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7E" w:rsidRDefault="0088771C" w:rsidP="00A17658">
      <w:pPr>
        <w:pStyle w:val="HeadHatzaotHok"/>
        <w:keepNext w:val="0"/>
        <w:keepLines w:val="0"/>
        <w:rPr>
          <w:rtl/>
        </w:rPr>
      </w:pPr>
      <w:bookmarkStart w:id="0" w:name="_GoBack"/>
      <w:bookmarkEnd w:id="0"/>
      <w:r>
        <w:rPr>
          <w:rFonts w:hint="cs"/>
          <w:rtl/>
        </w:rPr>
        <w:t xml:space="preserve">תזכיר </w:t>
      </w:r>
      <w:r w:rsidR="00A17658" w:rsidRPr="00A17658">
        <w:rPr>
          <w:rtl/>
        </w:rPr>
        <w:t>חו</w:t>
      </w:r>
      <w:r w:rsidR="00A17658" w:rsidRPr="00A17658">
        <w:rPr>
          <w:rFonts w:hint="cs"/>
          <w:rtl/>
        </w:rPr>
        <w:t>ק לתיקון פקודת מס הכנסה (תיקון מס'...)(התשע"ז-2017</w:t>
      </w:r>
    </w:p>
    <w:p w:rsidR="00311C7E" w:rsidRDefault="0055539C" w:rsidP="0055539C">
      <w:pPr>
        <w:numPr>
          <w:ilvl w:val="0"/>
          <w:numId w:val="5"/>
        </w:numPr>
        <w:spacing w:line="360" w:lineRule="auto"/>
        <w:rPr>
          <w:rFonts w:cs="David"/>
          <w:b/>
          <w:bCs/>
          <w:sz w:val="26"/>
          <w:szCs w:val="26"/>
          <w:u w:val="single"/>
        </w:rPr>
      </w:pPr>
      <w:r w:rsidRPr="0055539C">
        <w:rPr>
          <w:rFonts w:cs="David" w:hint="cs"/>
          <w:b/>
          <w:bCs/>
          <w:sz w:val="26"/>
          <w:szCs w:val="26"/>
          <w:u w:val="single"/>
          <w:rtl/>
        </w:rPr>
        <w:t>שם החוק המוצע</w:t>
      </w:r>
    </w:p>
    <w:p w:rsidR="001A44A5" w:rsidRDefault="00A17658" w:rsidP="00100FDA">
      <w:pPr>
        <w:spacing w:line="360" w:lineRule="auto"/>
        <w:ind w:firstLine="0"/>
        <w:rPr>
          <w:rFonts w:cs="David"/>
          <w:sz w:val="26"/>
          <w:szCs w:val="26"/>
          <w:rtl/>
        </w:rPr>
      </w:pPr>
      <w:r w:rsidRPr="00A17658">
        <w:rPr>
          <w:rFonts w:cs="David"/>
          <w:sz w:val="26"/>
          <w:szCs w:val="26"/>
          <w:rtl/>
        </w:rPr>
        <w:t>חו</w:t>
      </w:r>
      <w:r w:rsidRPr="00A17658">
        <w:rPr>
          <w:rFonts w:cs="David" w:hint="cs"/>
          <w:sz w:val="26"/>
          <w:szCs w:val="26"/>
          <w:rtl/>
        </w:rPr>
        <w:t>ק לתיקון פקודת מס הכנסה (תיקון מס'...)</w:t>
      </w:r>
      <w:r w:rsidR="00D242E4" w:rsidRPr="00A17658" w:rsidDel="00D242E4">
        <w:rPr>
          <w:rFonts w:cs="David" w:hint="cs"/>
          <w:sz w:val="26"/>
          <w:szCs w:val="26"/>
          <w:rtl/>
        </w:rPr>
        <w:t xml:space="preserve"> </w:t>
      </w:r>
      <w:r w:rsidRPr="00A17658">
        <w:rPr>
          <w:rFonts w:cs="David" w:hint="cs"/>
          <w:sz w:val="26"/>
          <w:szCs w:val="26"/>
          <w:rtl/>
        </w:rPr>
        <w:t>התשע"ז-2017</w:t>
      </w:r>
    </w:p>
    <w:p w:rsidR="0055539C" w:rsidRDefault="0055539C" w:rsidP="0055539C">
      <w:pPr>
        <w:numPr>
          <w:ilvl w:val="0"/>
          <w:numId w:val="5"/>
        </w:numPr>
        <w:spacing w:line="360" w:lineRule="auto"/>
        <w:rPr>
          <w:rFonts w:cs="David"/>
          <w:b/>
          <w:bCs/>
          <w:sz w:val="24"/>
          <w:szCs w:val="24"/>
          <w:u w:val="single"/>
        </w:rPr>
      </w:pPr>
      <w:r w:rsidRPr="0055539C">
        <w:rPr>
          <w:rFonts w:cs="David" w:hint="cs"/>
          <w:b/>
          <w:bCs/>
          <w:sz w:val="26"/>
          <w:szCs w:val="26"/>
          <w:u w:val="single"/>
          <w:rtl/>
        </w:rPr>
        <w:t>מטרת החוק המוצע והצורך בו</w:t>
      </w:r>
      <w:r w:rsidRPr="00561053">
        <w:rPr>
          <w:rFonts w:cs="David" w:hint="cs"/>
          <w:b/>
          <w:bCs/>
          <w:sz w:val="24"/>
          <w:szCs w:val="24"/>
          <w:rtl/>
        </w:rPr>
        <w:t>:</w:t>
      </w:r>
    </w:p>
    <w:p w:rsidR="006B1EE0" w:rsidRDefault="001A01BF" w:rsidP="000D07AC">
      <w:pPr>
        <w:pStyle w:val="HesberHeading"/>
        <w:rPr>
          <w:b w:val="0"/>
          <w:bCs w:val="0"/>
          <w:rtl/>
        </w:rPr>
      </w:pPr>
      <w:r>
        <w:rPr>
          <w:rFonts w:hint="cs"/>
          <w:b w:val="0"/>
          <w:bCs w:val="0"/>
          <w:rtl/>
        </w:rPr>
        <w:t xml:space="preserve">במסגרת הניסיון שהצטבר בקשר לשומות של יהלומנים נמצא </w:t>
      </w:r>
      <w:r w:rsidRPr="00CA2BF1">
        <w:rPr>
          <w:b w:val="0"/>
          <w:bCs w:val="0"/>
          <w:rtl/>
        </w:rPr>
        <w:t xml:space="preserve">כי </w:t>
      </w:r>
      <w:r>
        <w:rPr>
          <w:rFonts w:hint="cs"/>
          <w:b w:val="0"/>
          <w:bCs w:val="0"/>
          <w:rtl/>
        </w:rPr>
        <w:t>אופן ה</w:t>
      </w:r>
      <w:r w:rsidRPr="00CA2BF1">
        <w:rPr>
          <w:b w:val="0"/>
          <w:bCs w:val="0"/>
          <w:rtl/>
        </w:rPr>
        <w:t xml:space="preserve">מיסוי </w:t>
      </w:r>
      <w:r>
        <w:rPr>
          <w:rFonts w:hint="cs"/>
          <w:b w:val="0"/>
          <w:bCs w:val="0"/>
          <w:rtl/>
        </w:rPr>
        <w:t>של ענף זה</w:t>
      </w:r>
      <w:r w:rsidR="00F257A1">
        <w:rPr>
          <w:rFonts w:hint="cs"/>
          <w:b w:val="0"/>
          <w:bCs w:val="0"/>
          <w:rtl/>
        </w:rPr>
        <w:t xml:space="preserve"> </w:t>
      </w:r>
      <w:r w:rsidRPr="00CA2BF1">
        <w:rPr>
          <w:b w:val="0"/>
          <w:bCs w:val="0"/>
          <w:rtl/>
        </w:rPr>
        <w:t xml:space="preserve">דורש </w:t>
      </w:r>
      <w:r>
        <w:rPr>
          <w:rFonts w:hint="cs"/>
          <w:b w:val="0"/>
          <w:bCs w:val="0"/>
          <w:rtl/>
        </w:rPr>
        <w:t>בחינה מחדש</w:t>
      </w:r>
      <w:r w:rsidR="00F257A1">
        <w:rPr>
          <w:rFonts w:hint="cs"/>
          <w:b w:val="0"/>
          <w:bCs w:val="0"/>
          <w:rtl/>
        </w:rPr>
        <w:t>,</w:t>
      </w:r>
      <w:r>
        <w:rPr>
          <w:rFonts w:hint="cs"/>
          <w:b w:val="0"/>
          <w:bCs w:val="0"/>
          <w:rtl/>
        </w:rPr>
        <w:t xml:space="preserve"> זאת בשל מאפיינים מיוחדים הקיימים בענף, כגון מדידת שווי מלאי היהלומים ובפרט לצורך ירידת ערך.</w:t>
      </w:r>
      <w:r w:rsidRPr="00CA2BF1">
        <w:rPr>
          <w:b w:val="0"/>
          <w:bCs w:val="0"/>
          <w:rtl/>
        </w:rPr>
        <w:t xml:space="preserve"> </w:t>
      </w:r>
      <w:r>
        <w:rPr>
          <w:rFonts w:hint="cs"/>
          <w:b w:val="0"/>
          <w:bCs w:val="0"/>
          <w:rtl/>
        </w:rPr>
        <w:t xml:space="preserve">לאור זאת, </w:t>
      </w:r>
      <w:r w:rsidRPr="00CA2BF1">
        <w:rPr>
          <w:b w:val="0"/>
          <w:bCs w:val="0"/>
          <w:rtl/>
        </w:rPr>
        <w:t xml:space="preserve">הוקם </w:t>
      </w:r>
      <w:r>
        <w:rPr>
          <w:rFonts w:hint="cs"/>
          <w:b w:val="0"/>
          <w:bCs w:val="0"/>
          <w:rtl/>
        </w:rPr>
        <w:t xml:space="preserve">צוות </w:t>
      </w:r>
      <w:r w:rsidRPr="00CA2BF1">
        <w:rPr>
          <w:b w:val="0"/>
          <w:bCs w:val="0"/>
          <w:rtl/>
        </w:rPr>
        <w:t>ברשות המסים לבחינת מיסוי ענף היהלומים בישראל ודרכי הטיפ</w:t>
      </w:r>
      <w:r>
        <w:rPr>
          <w:b w:val="0"/>
          <w:bCs w:val="0"/>
          <w:rtl/>
        </w:rPr>
        <w:t xml:space="preserve">ול בהיבטי מס </w:t>
      </w:r>
      <w:r w:rsidRPr="00832055">
        <w:rPr>
          <w:b w:val="0"/>
          <w:bCs w:val="0"/>
          <w:rtl/>
        </w:rPr>
        <w:t xml:space="preserve">הכנסה, מכס ומע"מ. </w:t>
      </w:r>
      <w:r w:rsidRPr="00832055">
        <w:rPr>
          <w:rFonts w:hint="cs"/>
          <w:b w:val="0"/>
          <w:bCs w:val="0"/>
          <w:rtl/>
        </w:rPr>
        <w:t>ה</w:t>
      </w:r>
      <w:r w:rsidRPr="00832055">
        <w:rPr>
          <w:b w:val="0"/>
          <w:bCs w:val="0"/>
          <w:rtl/>
        </w:rPr>
        <w:t xml:space="preserve">תיקונים </w:t>
      </w:r>
      <w:r w:rsidRPr="00832055">
        <w:rPr>
          <w:rFonts w:hint="cs"/>
          <w:b w:val="0"/>
          <w:bCs w:val="0"/>
          <w:rtl/>
        </w:rPr>
        <w:t>המוצעים</w:t>
      </w:r>
      <w:r w:rsidRPr="00832055">
        <w:rPr>
          <w:b w:val="0"/>
          <w:bCs w:val="0"/>
          <w:rtl/>
        </w:rPr>
        <w:t xml:space="preserve"> </w:t>
      </w:r>
      <w:r w:rsidR="00F257A1">
        <w:rPr>
          <w:rFonts w:hint="cs"/>
          <w:b w:val="0"/>
          <w:bCs w:val="0"/>
          <w:rtl/>
        </w:rPr>
        <w:t xml:space="preserve">בתזכיר חוק זה </w:t>
      </w:r>
      <w:r w:rsidRPr="00832055">
        <w:rPr>
          <w:b w:val="0"/>
          <w:bCs w:val="0"/>
          <w:rtl/>
        </w:rPr>
        <w:t xml:space="preserve">גובשו בעקבות המלצות הצוות, </w:t>
      </w:r>
      <w:r w:rsidRPr="00832055">
        <w:rPr>
          <w:rFonts w:hint="cs"/>
          <w:b w:val="0"/>
          <w:bCs w:val="0"/>
          <w:rtl/>
        </w:rPr>
        <w:t>ולאחר</w:t>
      </w:r>
      <w:r w:rsidRPr="00832055">
        <w:rPr>
          <w:b w:val="0"/>
          <w:bCs w:val="0"/>
          <w:rtl/>
        </w:rPr>
        <w:t xml:space="preserve"> </w:t>
      </w:r>
      <w:r w:rsidRPr="00832055">
        <w:rPr>
          <w:rFonts w:hint="cs"/>
          <w:b w:val="0"/>
          <w:bCs w:val="0"/>
          <w:rtl/>
        </w:rPr>
        <w:t>שניתנה</w:t>
      </w:r>
      <w:r w:rsidRPr="00832055">
        <w:rPr>
          <w:b w:val="0"/>
          <w:bCs w:val="0"/>
          <w:rtl/>
        </w:rPr>
        <w:t xml:space="preserve"> </w:t>
      </w:r>
      <w:r w:rsidRPr="00832055">
        <w:rPr>
          <w:rFonts w:hint="cs"/>
          <w:b w:val="0"/>
          <w:bCs w:val="0"/>
          <w:rtl/>
        </w:rPr>
        <w:t>הסכמה</w:t>
      </w:r>
      <w:r w:rsidRPr="00832055">
        <w:rPr>
          <w:b w:val="0"/>
          <w:bCs w:val="0"/>
          <w:rtl/>
        </w:rPr>
        <w:t xml:space="preserve"> </w:t>
      </w:r>
      <w:r w:rsidRPr="00832055">
        <w:rPr>
          <w:rFonts w:hint="cs"/>
          <w:b w:val="0"/>
          <w:bCs w:val="0"/>
          <w:rtl/>
        </w:rPr>
        <w:t>לגבי</w:t>
      </w:r>
      <w:r w:rsidRPr="00832055">
        <w:rPr>
          <w:b w:val="0"/>
          <w:bCs w:val="0"/>
          <w:rtl/>
        </w:rPr>
        <w:t xml:space="preserve"> </w:t>
      </w:r>
      <w:r w:rsidRPr="00832055">
        <w:rPr>
          <w:rFonts w:hint="cs"/>
          <w:b w:val="0"/>
          <w:bCs w:val="0"/>
          <w:rtl/>
        </w:rPr>
        <w:t>עקרונות</w:t>
      </w:r>
      <w:r w:rsidRPr="00832055">
        <w:rPr>
          <w:b w:val="0"/>
          <w:bCs w:val="0"/>
          <w:rtl/>
        </w:rPr>
        <w:t xml:space="preserve"> </w:t>
      </w:r>
      <w:r w:rsidRPr="00832055">
        <w:rPr>
          <w:rFonts w:hint="cs"/>
          <w:b w:val="0"/>
          <w:bCs w:val="0"/>
          <w:rtl/>
        </w:rPr>
        <w:t>המיסוי</w:t>
      </w:r>
      <w:r w:rsidRPr="00832055">
        <w:rPr>
          <w:b w:val="0"/>
          <w:bCs w:val="0"/>
          <w:rtl/>
        </w:rPr>
        <w:t xml:space="preserve"> </w:t>
      </w:r>
      <w:r w:rsidRPr="00832055">
        <w:rPr>
          <w:rFonts w:hint="cs"/>
          <w:b w:val="0"/>
          <w:bCs w:val="0"/>
          <w:rtl/>
        </w:rPr>
        <w:t>של</w:t>
      </w:r>
      <w:r w:rsidRPr="00832055">
        <w:rPr>
          <w:b w:val="0"/>
          <w:bCs w:val="0"/>
          <w:rtl/>
        </w:rPr>
        <w:t xml:space="preserve"> </w:t>
      </w:r>
      <w:r w:rsidRPr="00832055">
        <w:rPr>
          <w:rFonts w:hint="cs"/>
          <w:b w:val="0"/>
          <w:bCs w:val="0"/>
          <w:rtl/>
        </w:rPr>
        <w:t>נציגי</w:t>
      </w:r>
      <w:r w:rsidRPr="00832055">
        <w:rPr>
          <w:b w:val="0"/>
          <w:bCs w:val="0"/>
          <w:rtl/>
        </w:rPr>
        <w:t xml:space="preserve"> </w:t>
      </w:r>
      <w:r w:rsidRPr="00832055">
        <w:rPr>
          <w:rFonts w:hint="cs"/>
          <w:b w:val="0"/>
          <w:bCs w:val="0"/>
          <w:rtl/>
        </w:rPr>
        <w:t>בורסת</w:t>
      </w:r>
      <w:r w:rsidRPr="00832055">
        <w:rPr>
          <w:b w:val="0"/>
          <w:bCs w:val="0"/>
          <w:rtl/>
        </w:rPr>
        <w:t xml:space="preserve"> </w:t>
      </w:r>
      <w:r w:rsidRPr="00832055">
        <w:rPr>
          <w:rFonts w:hint="cs"/>
          <w:b w:val="0"/>
          <w:bCs w:val="0"/>
          <w:rtl/>
        </w:rPr>
        <w:t>היהלומים</w:t>
      </w:r>
      <w:r w:rsidRPr="00832055">
        <w:rPr>
          <w:b w:val="0"/>
          <w:bCs w:val="0"/>
          <w:rtl/>
        </w:rPr>
        <w:t xml:space="preserve"> </w:t>
      </w:r>
      <w:r w:rsidRPr="00832055">
        <w:rPr>
          <w:rFonts w:hint="cs"/>
          <w:b w:val="0"/>
          <w:bCs w:val="0"/>
          <w:rtl/>
        </w:rPr>
        <w:t>הישראלית</w:t>
      </w:r>
      <w:r w:rsidRPr="00832055">
        <w:rPr>
          <w:b w:val="0"/>
          <w:bCs w:val="0"/>
          <w:rtl/>
        </w:rPr>
        <w:t xml:space="preserve"> </w:t>
      </w:r>
      <w:r w:rsidRPr="00832055">
        <w:rPr>
          <w:rFonts w:hint="cs"/>
          <w:b w:val="0"/>
          <w:bCs w:val="0"/>
          <w:rtl/>
        </w:rPr>
        <w:t>והתאחדות</w:t>
      </w:r>
      <w:r w:rsidRPr="00832055">
        <w:rPr>
          <w:b w:val="0"/>
          <w:bCs w:val="0"/>
          <w:rtl/>
        </w:rPr>
        <w:t xml:space="preserve"> </w:t>
      </w:r>
      <w:r w:rsidRPr="00832055">
        <w:rPr>
          <w:rFonts w:hint="cs"/>
          <w:b w:val="0"/>
          <w:bCs w:val="0"/>
          <w:rtl/>
        </w:rPr>
        <w:t>תעשייני</w:t>
      </w:r>
      <w:r w:rsidRPr="00832055">
        <w:rPr>
          <w:b w:val="0"/>
          <w:bCs w:val="0"/>
          <w:rtl/>
        </w:rPr>
        <w:t xml:space="preserve"> </w:t>
      </w:r>
      <w:r w:rsidRPr="009D2079">
        <w:rPr>
          <w:rFonts w:hint="cs"/>
          <w:b w:val="0"/>
          <w:bCs w:val="0"/>
          <w:rtl/>
        </w:rPr>
        <w:t>היהלומים,</w:t>
      </w:r>
      <w:r w:rsidRPr="009D2079">
        <w:rPr>
          <w:b w:val="0"/>
          <w:bCs w:val="0"/>
          <w:rtl/>
        </w:rPr>
        <w:t xml:space="preserve"> בהסתמך על</w:t>
      </w:r>
      <w:r w:rsidRPr="009D2079">
        <w:rPr>
          <w:rFonts w:hint="cs"/>
          <w:b w:val="0"/>
          <w:bCs w:val="0"/>
          <w:rtl/>
        </w:rPr>
        <w:t xml:space="preserve"> </w:t>
      </w:r>
      <w:r w:rsidR="009D2079">
        <w:rPr>
          <w:rFonts w:hint="cs"/>
          <w:b w:val="0"/>
          <w:bCs w:val="0"/>
          <w:rtl/>
        </w:rPr>
        <w:t>כך ש</w:t>
      </w:r>
      <w:r w:rsidR="000D07AC">
        <w:rPr>
          <w:rFonts w:hint="cs"/>
          <w:b w:val="0"/>
          <w:bCs w:val="0"/>
          <w:rtl/>
        </w:rPr>
        <w:t>רשות המסים תפעל</w:t>
      </w:r>
      <w:r w:rsidR="00416052" w:rsidRPr="0078276E">
        <w:rPr>
          <w:rFonts w:hint="cs"/>
          <w:b w:val="0"/>
          <w:bCs w:val="0"/>
          <w:rtl/>
        </w:rPr>
        <w:t xml:space="preserve"> </w:t>
      </w:r>
      <w:r w:rsidR="000D07AC">
        <w:rPr>
          <w:rFonts w:hint="cs"/>
          <w:b w:val="0"/>
          <w:bCs w:val="0"/>
          <w:rtl/>
        </w:rPr>
        <w:t>ל</w:t>
      </w:r>
      <w:r>
        <w:rPr>
          <w:rFonts w:hint="cs"/>
          <w:b w:val="0"/>
          <w:bCs w:val="0"/>
          <w:rtl/>
        </w:rPr>
        <w:t>הסדרת הענף</w:t>
      </w:r>
      <w:r w:rsidRPr="00832055">
        <w:rPr>
          <w:b w:val="0"/>
          <w:bCs w:val="0"/>
          <w:rtl/>
        </w:rPr>
        <w:t xml:space="preserve"> </w:t>
      </w:r>
      <w:r w:rsidRPr="00832055">
        <w:rPr>
          <w:rFonts w:hint="cs"/>
          <w:b w:val="0"/>
          <w:bCs w:val="0"/>
          <w:rtl/>
        </w:rPr>
        <w:t>באופן</w:t>
      </w:r>
      <w:r w:rsidRPr="00832055">
        <w:rPr>
          <w:b w:val="0"/>
          <w:bCs w:val="0"/>
          <w:rtl/>
        </w:rPr>
        <w:t xml:space="preserve"> </w:t>
      </w:r>
      <w:r w:rsidRPr="00832055">
        <w:rPr>
          <w:rFonts w:hint="cs"/>
          <w:b w:val="0"/>
          <w:bCs w:val="0"/>
          <w:rtl/>
        </w:rPr>
        <w:t>הוגן</w:t>
      </w:r>
      <w:r w:rsidRPr="00832055">
        <w:rPr>
          <w:b w:val="0"/>
          <w:bCs w:val="0"/>
          <w:rtl/>
        </w:rPr>
        <w:t xml:space="preserve"> </w:t>
      </w:r>
      <w:r w:rsidRPr="00832055">
        <w:rPr>
          <w:rFonts w:hint="cs"/>
          <w:b w:val="0"/>
          <w:bCs w:val="0"/>
          <w:rtl/>
        </w:rPr>
        <w:t>וראוי</w:t>
      </w:r>
      <w:r w:rsidRPr="00832055">
        <w:rPr>
          <w:b w:val="0"/>
          <w:bCs w:val="0"/>
          <w:rtl/>
        </w:rPr>
        <w:t xml:space="preserve"> </w:t>
      </w:r>
      <w:r w:rsidRPr="00832055">
        <w:rPr>
          <w:rFonts w:hint="cs"/>
          <w:b w:val="0"/>
          <w:bCs w:val="0"/>
          <w:rtl/>
        </w:rPr>
        <w:t>על</w:t>
      </w:r>
      <w:r w:rsidRPr="00832055">
        <w:rPr>
          <w:b w:val="0"/>
          <w:bCs w:val="0"/>
          <w:rtl/>
        </w:rPr>
        <w:t xml:space="preserve"> </w:t>
      </w:r>
      <w:r w:rsidRPr="00832055">
        <w:rPr>
          <w:rFonts w:hint="cs"/>
          <w:b w:val="0"/>
          <w:bCs w:val="0"/>
          <w:rtl/>
        </w:rPr>
        <w:t>בסיס</w:t>
      </w:r>
      <w:r w:rsidRPr="00832055">
        <w:rPr>
          <w:b w:val="0"/>
          <w:bCs w:val="0"/>
          <w:rtl/>
        </w:rPr>
        <w:t xml:space="preserve"> </w:t>
      </w:r>
      <w:r w:rsidRPr="00832055">
        <w:rPr>
          <w:rFonts w:hint="cs"/>
          <w:b w:val="0"/>
          <w:bCs w:val="0"/>
          <w:rtl/>
        </w:rPr>
        <w:t>העקרונות</w:t>
      </w:r>
      <w:r w:rsidRPr="00832055">
        <w:rPr>
          <w:b w:val="0"/>
          <w:bCs w:val="0"/>
          <w:rtl/>
        </w:rPr>
        <w:t xml:space="preserve"> </w:t>
      </w:r>
      <w:r w:rsidRPr="00832055">
        <w:rPr>
          <w:rFonts w:hint="cs"/>
          <w:b w:val="0"/>
          <w:bCs w:val="0"/>
          <w:rtl/>
        </w:rPr>
        <w:t>שנדונו</w:t>
      </w:r>
      <w:r w:rsidRPr="00832055">
        <w:rPr>
          <w:b w:val="0"/>
          <w:bCs w:val="0"/>
          <w:rtl/>
        </w:rPr>
        <w:t xml:space="preserve"> </w:t>
      </w:r>
      <w:r w:rsidRPr="00832055">
        <w:rPr>
          <w:rFonts w:hint="cs"/>
          <w:b w:val="0"/>
          <w:bCs w:val="0"/>
          <w:rtl/>
        </w:rPr>
        <w:t>בין</w:t>
      </w:r>
      <w:r w:rsidRPr="00832055">
        <w:rPr>
          <w:b w:val="0"/>
          <w:bCs w:val="0"/>
          <w:rtl/>
        </w:rPr>
        <w:t xml:space="preserve"> </w:t>
      </w:r>
      <w:r w:rsidRPr="00832055">
        <w:rPr>
          <w:rFonts w:hint="cs"/>
          <w:b w:val="0"/>
          <w:bCs w:val="0"/>
          <w:rtl/>
        </w:rPr>
        <w:t>הצדדים</w:t>
      </w:r>
      <w:r>
        <w:rPr>
          <w:rFonts w:hint="cs"/>
          <w:b w:val="0"/>
          <w:bCs w:val="0"/>
          <w:rtl/>
        </w:rPr>
        <w:t>.</w:t>
      </w:r>
      <w:r w:rsidRPr="00832055">
        <w:rPr>
          <w:b w:val="0"/>
          <w:bCs w:val="0"/>
          <w:rtl/>
        </w:rPr>
        <w:t xml:space="preserve"> </w:t>
      </w:r>
      <w:r w:rsidRPr="00832055">
        <w:rPr>
          <w:rFonts w:hint="cs"/>
          <w:b w:val="0"/>
          <w:bCs w:val="0"/>
          <w:rtl/>
        </w:rPr>
        <w:t>אופן</w:t>
      </w:r>
      <w:r w:rsidRPr="00832055">
        <w:rPr>
          <w:b w:val="0"/>
          <w:bCs w:val="0"/>
          <w:rtl/>
        </w:rPr>
        <w:t xml:space="preserve"> </w:t>
      </w:r>
      <w:r w:rsidRPr="00832055">
        <w:rPr>
          <w:rFonts w:hint="cs"/>
          <w:b w:val="0"/>
          <w:bCs w:val="0"/>
          <w:rtl/>
        </w:rPr>
        <w:t>יישום</w:t>
      </w:r>
      <w:r w:rsidRPr="00832055">
        <w:rPr>
          <w:b w:val="0"/>
          <w:bCs w:val="0"/>
          <w:rtl/>
        </w:rPr>
        <w:t xml:space="preserve"> </w:t>
      </w:r>
      <w:r w:rsidRPr="00832055">
        <w:rPr>
          <w:rFonts w:hint="cs"/>
          <w:b w:val="0"/>
          <w:bCs w:val="0"/>
          <w:rtl/>
        </w:rPr>
        <w:t>הוראות</w:t>
      </w:r>
      <w:r w:rsidRPr="00832055">
        <w:rPr>
          <w:b w:val="0"/>
          <w:bCs w:val="0"/>
          <w:rtl/>
        </w:rPr>
        <w:t xml:space="preserve"> </w:t>
      </w:r>
      <w:r w:rsidR="000D07AC">
        <w:rPr>
          <w:rFonts w:hint="cs"/>
          <w:b w:val="0"/>
          <w:bCs w:val="0"/>
          <w:rtl/>
        </w:rPr>
        <w:t>ה</w:t>
      </w:r>
      <w:r w:rsidRPr="00832055">
        <w:rPr>
          <w:rFonts w:hint="cs"/>
          <w:b w:val="0"/>
          <w:bCs w:val="0"/>
          <w:rtl/>
        </w:rPr>
        <w:t>חקיקה</w:t>
      </w:r>
      <w:r w:rsidR="000D07AC">
        <w:rPr>
          <w:rFonts w:hint="cs"/>
          <w:b w:val="0"/>
          <w:bCs w:val="0"/>
          <w:rtl/>
        </w:rPr>
        <w:t>, לרבות התקנות שהותקנו מכוחה,</w:t>
      </w:r>
      <w:r w:rsidRPr="00832055">
        <w:rPr>
          <w:b w:val="0"/>
          <w:bCs w:val="0"/>
          <w:rtl/>
        </w:rPr>
        <w:t xml:space="preserve"> </w:t>
      </w:r>
      <w:r w:rsidRPr="00832055">
        <w:rPr>
          <w:rFonts w:hint="cs"/>
          <w:b w:val="0"/>
          <w:bCs w:val="0"/>
          <w:rtl/>
        </w:rPr>
        <w:t>ייבחן</w:t>
      </w:r>
      <w:r w:rsidRPr="00832055">
        <w:rPr>
          <w:b w:val="0"/>
          <w:bCs w:val="0"/>
          <w:rtl/>
        </w:rPr>
        <w:t xml:space="preserve"> </w:t>
      </w:r>
      <w:r w:rsidRPr="00832055">
        <w:rPr>
          <w:rFonts w:hint="cs"/>
          <w:b w:val="0"/>
          <w:bCs w:val="0"/>
          <w:rtl/>
        </w:rPr>
        <w:t>מחדש</w:t>
      </w:r>
      <w:r w:rsidRPr="00832055">
        <w:rPr>
          <w:b w:val="0"/>
          <w:bCs w:val="0"/>
          <w:rtl/>
        </w:rPr>
        <w:t xml:space="preserve"> </w:t>
      </w:r>
      <w:r w:rsidRPr="00832055">
        <w:rPr>
          <w:rFonts w:hint="cs"/>
          <w:b w:val="0"/>
          <w:bCs w:val="0"/>
          <w:rtl/>
        </w:rPr>
        <w:t>בתום</w:t>
      </w:r>
      <w:r w:rsidRPr="00832055">
        <w:rPr>
          <w:b w:val="0"/>
          <w:bCs w:val="0"/>
          <w:rtl/>
        </w:rPr>
        <w:t xml:space="preserve"> </w:t>
      </w:r>
      <w:r w:rsidRPr="00832055">
        <w:rPr>
          <w:rFonts w:hint="cs"/>
          <w:b w:val="0"/>
          <w:bCs w:val="0"/>
          <w:rtl/>
        </w:rPr>
        <w:t>שלוש</w:t>
      </w:r>
      <w:r w:rsidRPr="00832055">
        <w:rPr>
          <w:b w:val="0"/>
          <w:bCs w:val="0"/>
          <w:rtl/>
        </w:rPr>
        <w:t xml:space="preserve"> </w:t>
      </w:r>
      <w:r w:rsidRPr="009D2079">
        <w:rPr>
          <w:rFonts w:hint="cs"/>
          <w:b w:val="0"/>
          <w:bCs w:val="0"/>
          <w:rtl/>
        </w:rPr>
        <w:t>שנים</w:t>
      </w:r>
      <w:r w:rsidRPr="009D2079">
        <w:rPr>
          <w:b w:val="0"/>
          <w:bCs w:val="0"/>
          <w:rtl/>
        </w:rPr>
        <w:t xml:space="preserve"> </w:t>
      </w:r>
      <w:r w:rsidRPr="009D2079">
        <w:rPr>
          <w:rFonts w:hint="cs"/>
          <w:b w:val="0"/>
          <w:bCs w:val="0"/>
          <w:rtl/>
        </w:rPr>
        <w:t>מיום</w:t>
      </w:r>
      <w:r w:rsidR="009D2079" w:rsidRPr="009D2079">
        <w:rPr>
          <w:rFonts w:hint="cs"/>
          <w:b w:val="0"/>
          <w:bCs w:val="0"/>
          <w:rtl/>
        </w:rPr>
        <w:t xml:space="preserve"> ג' </w:t>
      </w:r>
      <w:r w:rsidR="000D07AC">
        <w:rPr>
          <w:rFonts w:hint="cs"/>
          <w:b w:val="0"/>
          <w:bCs w:val="0"/>
          <w:rtl/>
        </w:rPr>
        <w:t>ב</w:t>
      </w:r>
      <w:r w:rsidR="009D2079" w:rsidRPr="009D2079">
        <w:rPr>
          <w:rFonts w:hint="cs"/>
          <w:b w:val="0"/>
          <w:bCs w:val="0"/>
          <w:rtl/>
        </w:rPr>
        <w:t>טבת</w:t>
      </w:r>
      <w:r w:rsidR="009D2079">
        <w:rPr>
          <w:rFonts w:hint="cs"/>
          <w:b w:val="0"/>
          <w:bCs w:val="0"/>
          <w:rtl/>
        </w:rPr>
        <w:t xml:space="preserve"> התשע"ז (1.1.2017) </w:t>
      </w:r>
      <w:r w:rsidRPr="00832055">
        <w:rPr>
          <w:b w:val="0"/>
          <w:bCs w:val="0"/>
          <w:rtl/>
        </w:rPr>
        <w:t xml:space="preserve"> (בין היתר, </w:t>
      </w:r>
      <w:r w:rsidRPr="00832055">
        <w:rPr>
          <w:rFonts w:hint="cs"/>
          <w:b w:val="0"/>
          <w:bCs w:val="0"/>
          <w:rtl/>
        </w:rPr>
        <w:t>נוכח</w:t>
      </w:r>
      <w:r w:rsidRPr="00832055">
        <w:rPr>
          <w:b w:val="0"/>
          <w:bCs w:val="0"/>
          <w:rtl/>
        </w:rPr>
        <w:t xml:space="preserve"> </w:t>
      </w:r>
      <w:r w:rsidRPr="00832055">
        <w:rPr>
          <w:rFonts w:hint="cs"/>
          <w:b w:val="0"/>
          <w:bCs w:val="0"/>
          <w:rtl/>
        </w:rPr>
        <w:t>היותן</w:t>
      </w:r>
      <w:r w:rsidRPr="00832055">
        <w:rPr>
          <w:b w:val="0"/>
          <w:bCs w:val="0"/>
          <w:rtl/>
        </w:rPr>
        <w:t xml:space="preserve"> </w:t>
      </w:r>
      <w:r w:rsidRPr="00832055">
        <w:rPr>
          <w:rFonts w:hint="cs"/>
          <w:b w:val="0"/>
          <w:bCs w:val="0"/>
          <w:rtl/>
        </w:rPr>
        <w:t>ייחודיות</w:t>
      </w:r>
      <w:r w:rsidRPr="00832055">
        <w:rPr>
          <w:b w:val="0"/>
          <w:bCs w:val="0"/>
          <w:rtl/>
        </w:rPr>
        <w:t xml:space="preserve"> ושונות מהרגיל בשיטת המס </w:t>
      </w:r>
      <w:r w:rsidRPr="00832055">
        <w:rPr>
          <w:rFonts w:hint="cs"/>
          <w:b w:val="0"/>
          <w:bCs w:val="0"/>
          <w:rtl/>
        </w:rPr>
        <w:t>הישראלית</w:t>
      </w:r>
      <w:r>
        <w:rPr>
          <w:rFonts w:hint="cs"/>
          <w:b w:val="0"/>
          <w:bCs w:val="0"/>
          <w:rtl/>
        </w:rPr>
        <w:t>).</w:t>
      </w:r>
      <w:r w:rsidR="006B1EE0">
        <w:rPr>
          <w:rFonts w:hint="cs"/>
          <w:b w:val="0"/>
          <w:bCs w:val="0"/>
          <w:rtl/>
        </w:rPr>
        <w:t xml:space="preserve"> </w:t>
      </w:r>
    </w:p>
    <w:p w:rsidR="0055539C" w:rsidRPr="0021416E" w:rsidRDefault="0055539C" w:rsidP="0055539C">
      <w:pPr>
        <w:pStyle w:val="HeadHatzaotHok"/>
        <w:numPr>
          <w:ilvl w:val="0"/>
          <w:numId w:val="5"/>
        </w:numPr>
        <w:tabs>
          <w:tab w:val="center" w:pos="4819"/>
        </w:tabs>
        <w:jc w:val="both"/>
        <w:rPr>
          <w:u w:val="single"/>
          <w:rtl/>
        </w:rPr>
      </w:pPr>
      <w:r w:rsidRPr="0021416E">
        <w:rPr>
          <w:rFonts w:hint="cs"/>
          <w:u w:val="single"/>
          <w:rtl/>
        </w:rPr>
        <w:t>עיקרי החוק המוצע</w:t>
      </w:r>
    </w:p>
    <w:p w:rsidR="009F048E" w:rsidRPr="009F048E" w:rsidRDefault="009F048E" w:rsidP="009F048E">
      <w:pPr>
        <w:pStyle w:val="HesberHeading"/>
        <w:rPr>
          <w:rtl/>
        </w:rPr>
      </w:pPr>
      <w:r>
        <w:rPr>
          <w:rFonts w:hint="cs"/>
          <w:rtl/>
        </w:rPr>
        <w:t>סעיף 1</w:t>
      </w:r>
    </w:p>
    <w:p w:rsidR="001A01BF" w:rsidRDefault="001A01BF" w:rsidP="000D07AC">
      <w:pPr>
        <w:pStyle w:val="Hesber1st"/>
        <w:tabs>
          <w:tab w:val="clear" w:pos="680"/>
        </w:tabs>
        <w:rPr>
          <w:rtl/>
        </w:rPr>
      </w:pPr>
      <w:r w:rsidRPr="00B1537F">
        <w:rPr>
          <w:rtl/>
        </w:rPr>
        <w:t xml:space="preserve">על פי כללי החשבונאות </w:t>
      </w:r>
      <w:r w:rsidRPr="00B1537F">
        <w:rPr>
          <w:rFonts w:hint="cs"/>
          <w:rtl/>
        </w:rPr>
        <w:t xml:space="preserve">המקובלים, </w:t>
      </w:r>
      <w:r w:rsidRPr="00B1537F">
        <w:rPr>
          <w:rtl/>
        </w:rPr>
        <w:t>ער</w:t>
      </w:r>
      <w:r w:rsidRPr="00B1537F">
        <w:rPr>
          <w:rFonts w:hint="cs"/>
          <w:rtl/>
        </w:rPr>
        <w:t>כו של</w:t>
      </w:r>
      <w:r w:rsidRPr="00B1537F">
        <w:rPr>
          <w:rtl/>
        </w:rPr>
        <w:t xml:space="preserve"> מלאי </w:t>
      </w:r>
      <w:r w:rsidRPr="00B1537F">
        <w:rPr>
          <w:rFonts w:hint="cs"/>
          <w:rtl/>
        </w:rPr>
        <w:t xml:space="preserve">עסקי </w:t>
      </w:r>
      <w:r w:rsidRPr="00B1537F">
        <w:rPr>
          <w:rtl/>
        </w:rPr>
        <w:t xml:space="preserve">נקבע לפי </w:t>
      </w:r>
      <w:r>
        <w:rPr>
          <w:rFonts w:hint="cs"/>
          <w:rtl/>
        </w:rPr>
        <w:t>שווי מימוש נטו</w:t>
      </w:r>
      <w:r w:rsidRPr="00B1537F">
        <w:rPr>
          <w:rtl/>
        </w:rPr>
        <w:t xml:space="preserve"> של המלאי</w:t>
      </w:r>
      <w:r w:rsidRPr="00B1537F">
        <w:rPr>
          <w:rFonts w:hint="cs"/>
          <w:rtl/>
        </w:rPr>
        <w:t>,</w:t>
      </w:r>
      <w:r w:rsidRPr="00B1537F">
        <w:rPr>
          <w:rtl/>
        </w:rPr>
        <w:t xml:space="preserve"> או לפי מחיר העלות</w:t>
      </w:r>
      <w:r w:rsidRPr="00B1537F">
        <w:rPr>
          <w:rFonts w:hint="cs"/>
          <w:rtl/>
        </w:rPr>
        <w:t>,</w:t>
      </w:r>
      <w:r w:rsidRPr="00B1537F">
        <w:rPr>
          <w:rtl/>
        </w:rPr>
        <w:t xml:space="preserve"> הנמוך מב</w:t>
      </w:r>
      <w:r>
        <w:rPr>
          <w:rFonts w:hint="cs"/>
          <w:rtl/>
        </w:rPr>
        <w:t>י</w:t>
      </w:r>
      <w:r w:rsidRPr="00B1537F">
        <w:rPr>
          <w:rtl/>
        </w:rPr>
        <w:t xml:space="preserve">ניהם. </w:t>
      </w:r>
      <w:r w:rsidRPr="006B1EE0">
        <w:rPr>
          <w:rtl/>
        </w:rPr>
        <w:t>ב</w:t>
      </w:r>
      <w:r w:rsidRPr="006B1EE0">
        <w:rPr>
          <w:rFonts w:hint="cs"/>
          <w:rtl/>
        </w:rPr>
        <w:t>עסקי</w:t>
      </w:r>
      <w:r w:rsidRPr="006B1EE0">
        <w:rPr>
          <w:rtl/>
        </w:rPr>
        <w:t xml:space="preserve"> יהלומים</w:t>
      </w:r>
      <w:r w:rsidRPr="006B1EE0">
        <w:rPr>
          <w:rFonts w:hint="cs"/>
          <w:rtl/>
        </w:rPr>
        <w:t xml:space="preserve"> </w:t>
      </w:r>
      <w:r w:rsidRPr="006B1EE0">
        <w:rPr>
          <w:rFonts w:hint="eastAsia"/>
          <w:rtl/>
        </w:rPr>
        <w:t>ואבני</w:t>
      </w:r>
      <w:r w:rsidRPr="006B1EE0">
        <w:rPr>
          <w:rtl/>
        </w:rPr>
        <w:t xml:space="preserve"> </w:t>
      </w:r>
      <w:r w:rsidRPr="006B1EE0">
        <w:rPr>
          <w:rFonts w:hint="eastAsia"/>
          <w:rtl/>
        </w:rPr>
        <w:t>חן</w:t>
      </w:r>
      <w:r w:rsidRPr="006B1EE0">
        <w:rPr>
          <w:rtl/>
        </w:rPr>
        <w:t xml:space="preserve"> </w:t>
      </w:r>
      <w:r w:rsidR="000D07AC">
        <w:rPr>
          <w:rFonts w:hint="cs"/>
          <w:rtl/>
        </w:rPr>
        <w:t>עשוי להיות</w:t>
      </w:r>
      <w:r w:rsidR="000D07AC" w:rsidRPr="006B1EE0">
        <w:rPr>
          <w:rtl/>
        </w:rPr>
        <w:t xml:space="preserve"> </w:t>
      </w:r>
      <w:r w:rsidRPr="006B1EE0">
        <w:rPr>
          <w:rtl/>
        </w:rPr>
        <w:t xml:space="preserve">קושי לאמוד את </w:t>
      </w:r>
      <w:r w:rsidRPr="006B1EE0">
        <w:rPr>
          <w:rFonts w:hint="cs"/>
          <w:rtl/>
        </w:rPr>
        <w:t>שווי המלאי, בפרט לצורך ירידת ערך, בשל מאפייניו המיוחדים</w:t>
      </w:r>
      <w:r w:rsidRPr="006B1EE0">
        <w:rPr>
          <w:rtl/>
        </w:rPr>
        <w:t xml:space="preserve">. </w:t>
      </w:r>
      <w:r w:rsidRPr="006B1EE0">
        <w:rPr>
          <w:rFonts w:hint="cs"/>
          <w:rtl/>
        </w:rPr>
        <w:t>לפיכך</w:t>
      </w:r>
      <w:r w:rsidR="00F257A1">
        <w:rPr>
          <w:rFonts w:hint="cs"/>
          <w:rtl/>
        </w:rPr>
        <w:t>,</w:t>
      </w:r>
      <w:r w:rsidRPr="006B1EE0">
        <w:rPr>
          <w:rtl/>
        </w:rPr>
        <w:t xml:space="preserve"> מוצע לקבוע כי </w:t>
      </w:r>
      <w:r w:rsidRPr="006B1EE0">
        <w:rPr>
          <w:rFonts w:hint="cs"/>
          <w:rtl/>
        </w:rPr>
        <w:t>מדידת</w:t>
      </w:r>
      <w:r w:rsidRPr="006B1EE0">
        <w:rPr>
          <w:rtl/>
        </w:rPr>
        <w:t xml:space="preserve"> המלאי </w:t>
      </w:r>
      <w:r w:rsidRPr="006B1EE0">
        <w:rPr>
          <w:rFonts w:hint="cs"/>
          <w:rtl/>
        </w:rPr>
        <w:t>בענף</w:t>
      </w:r>
      <w:r w:rsidRPr="006B1EE0">
        <w:rPr>
          <w:rtl/>
        </w:rPr>
        <w:t xml:space="preserve"> </w:t>
      </w:r>
      <w:r w:rsidRPr="006B1EE0">
        <w:rPr>
          <w:rFonts w:hint="cs"/>
          <w:rtl/>
        </w:rPr>
        <w:t>זה, לצורך קביעת  ההכנסה החייבת (קרי לצרכי מס),</w:t>
      </w:r>
      <w:r w:rsidRPr="006B1EE0">
        <w:rPr>
          <w:rtl/>
        </w:rPr>
        <w:t xml:space="preserve"> תבוצע על פי </w:t>
      </w:r>
      <w:r w:rsidRPr="006B1EE0">
        <w:rPr>
          <w:rFonts w:hint="cs"/>
          <w:rtl/>
        </w:rPr>
        <w:t>עלות המלאי בלבד. כמו כן, מוצע</w:t>
      </w:r>
      <w:r>
        <w:rPr>
          <w:rFonts w:hint="cs"/>
          <w:rtl/>
        </w:rPr>
        <w:t xml:space="preserve"> לקב</w:t>
      </w:r>
      <w:r w:rsidR="00D242E4">
        <w:rPr>
          <w:rFonts w:hint="cs"/>
          <w:rtl/>
        </w:rPr>
        <w:t>ו</w:t>
      </w:r>
      <w:r>
        <w:rPr>
          <w:rFonts w:hint="cs"/>
          <w:rtl/>
        </w:rPr>
        <w:t>ע ש</w:t>
      </w:r>
      <w:r w:rsidRPr="008D4126">
        <w:rPr>
          <w:rFonts w:hint="cs"/>
          <w:rtl/>
        </w:rPr>
        <w:t>שר האוצר</w:t>
      </w:r>
      <w:r>
        <w:rPr>
          <w:rFonts w:hint="cs"/>
          <w:rtl/>
        </w:rPr>
        <w:t>, באישור ועדת הכספים של הכנסת,</w:t>
      </w:r>
      <w:r w:rsidRPr="008D4126">
        <w:rPr>
          <w:rFonts w:hint="cs"/>
          <w:rtl/>
        </w:rPr>
        <w:t xml:space="preserve"> </w:t>
      </w:r>
      <w:r>
        <w:rPr>
          <w:rFonts w:hint="cs"/>
          <w:rtl/>
        </w:rPr>
        <w:t xml:space="preserve">יהיה רשאי לקבוע לסוגי יהלומים, הוראות </w:t>
      </w:r>
      <w:r w:rsidR="00D242E4">
        <w:rPr>
          <w:rFonts w:hint="cs"/>
          <w:rtl/>
        </w:rPr>
        <w:t>ש</w:t>
      </w:r>
      <w:r>
        <w:rPr>
          <w:rFonts w:hint="cs"/>
          <w:rtl/>
        </w:rPr>
        <w:t>לפיהן יימדד המלאי העסקי שלא לפי עלותו.</w:t>
      </w:r>
    </w:p>
    <w:p w:rsidR="001A01BF" w:rsidRDefault="001A01BF" w:rsidP="00D242E4">
      <w:pPr>
        <w:pStyle w:val="Hesber1st"/>
        <w:tabs>
          <w:tab w:val="clear" w:pos="680"/>
        </w:tabs>
        <w:rPr>
          <w:rtl/>
        </w:rPr>
      </w:pPr>
      <w:r>
        <w:rPr>
          <w:rFonts w:hint="cs"/>
          <w:rtl/>
        </w:rPr>
        <w:t xml:space="preserve">כמו כן, </w:t>
      </w:r>
      <w:r w:rsidRPr="005F0BA4">
        <w:rPr>
          <w:rtl/>
        </w:rPr>
        <w:t>כדי לוודא ש</w:t>
      </w:r>
      <w:r>
        <w:rPr>
          <w:rFonts w:hint="cs"/>
          <w:rtl/>
        </w:rPr>
        <w:t>מדידת</w:t>
      </w:r>
      <w:r w:rsidRPr="005F0BA4">
        <w:rPr>
          <w:rtl/>
        </w:rPr>
        <w:t xml:space="preserve"> העלות תיעשה באופן</w:t>
      </w:r>
      <w:r>
        <w:rPr>
          <w:rtl/>
        </w:rPr>
        <w:t xml:space="preserve"> אחיד</w:t>
      </w:r>
      <w:r>
        <w:rPr>
          <w:rFonts w:hint="cs"/>
          <w:rtl/>
        </w:rPr>
        <w:t>, אובייקטיבי ומדויק</w:t>
      </w:r>
      <w:r>
        <w:rPr>
          <w:rtl/>
        </w:rPr>
        <w:t xml:space="preserve">, </w:t>
      </w:r>
      <w:r>
        <w:rPr>
          <w:rFonts w:hint="cs"/>
          <w:rtl/>
        </w:rPr>
        <w:t xml:space="preserve">מוצע להסמיך את שר האוצר, באישור ועדת הכספים של הכנסת, לקבוע הוראות בדבר מדידת המלאי העסקי שנרכש החל מיום </w:t>
      </w:r>
      <w:r w:rsidR="00487500" w:rsidRPr="00F257A1">
        <w:rPr>
          <w:rFonts w:hint="cs"/>
          <w:rtl/>
        </w:rPr>
        <w:t>ג</w:t>
      </w:r>
      <w:r w:rsidR="00487500" w:rsidRPr="00F257A1">
        <w:rPr>
          <w:rtl/>
        </w:rPr>
        <w:t xml:space="preserve">' טבת </w:t>
      </w:r>
      <w:r w:rsidR="00487500" w:rsidRPr="00F257A1">
        <w:rPr>
          <w:rFonts w:hint="cs"/>
          <w:rtl/>
        </w:rPr>
        <w:t>התשע</w:t>
      </w:r>
      <w:r w:rsidR="00F257A1">
        <w:rPr>
          <w:rtl/>
        </w:rPr>
        <w:t>"ז (1.1.2017)</w:t>
      </w:r>
      <w:r w:rsidR="00F257A1">
        <w:rPr>
          <w:rFonts w:hint="cs"/>
          <w:rtl/>
        </w:rPr>
        <w:t>,</w:t>
      </w:r>
      <w:r w:rsidRPr="009D2079">
        <w:rPr>
          <w:rFonts w:hint="cs"/>
          <w:rtl/>
        </w:rPr>
        <w:t xml:space="preserve"> לצורך קביעת הכנסתו החייבת של יהלומן, לרבות הוראות בדבר</w:t>
      </w:r>
      <w:r>
        <w:rPr>
          <w:rFonts w:hint="cs"/>
          <w:rtl/>
        </w:rPr>
        <w:t xml:space="preserve"> </w:t>
      </w:r>
      <w:r w:rsidRPr="008D4126">
        <w:rPr>
          <w:rFonts w:hint="cs"/>
          <w:rtl/>
        </w:rPr>
        <w:t xml:space="preserve">אופן </w:t>
      </w:r>
      <w:r>
        <w:rPr>
          <w:rFonts w:hint="cs"/>
          <w:rtl/>
        </w:rPr>
        <w:t xml:space="preserve">מדידת עלות </w:t>
      </w:r>
      <w:r w:rsidRPr="008D4126">
        <w:rPr>
          <w:rFonts w:hint="cs"/>
          <w:rtl/>
        </w:rPr>
        <w:t>המלאי</w:t>
      </w:r>
      <w:r>
        <w:rPr>
          <w:rFonts w:hint="cs"/>
          <w:rtl/>
        </w:rPr>
        <w:t xml:space="preserve"> ושוויו ומקרים </w:t>
      </w:r>
      <w:r w:rsidR="00D242E4">
        <w:rPr>
          <w:rFonts w:hint="cs"/>
          <w:rtl/>
        </w:rPr>
        <w:t>ש</w:t>
      </w:r>
      <w:r>
        <w:rPr>
          <w:rFonts w:hint="cs"/>
          <w:rtl/>
        </w:rPr>
        <w:t xml:space="preserve">בהם תותר הפחתה </w:t>
      </w:r>
      <w:r w:rsidR="00D242E4">
        <w:rPr>
          <w:rFonts w:hint="cs"/>
          <w:rtl/>
        </w:rPr>
        <w:t>ב</w:t>
      </w:r>
      <w:r>
        <w:rPr>
          <w:rFonts w:hint="cs"/>
          <w:rtl/>
        </w:rPr>
        <w:t xml:space="preserve">ירידת </w:t>
      </w:r>
      <w:r w:rsidR="00D242E4">
        <w:rPr>
          <w:rFonts w:hint="cs"/>
          <w:rtl/>
        </w:rPr>
        <w:t>ה</w:t>
      </w:r>
      <w:r>
        <w:rPr>
          <w:rFonts w:hint="cs"/>
          <w:rtl/>
        </w:rPr>
        <w:t xml:space="preserve">ערך, וכן </w:t>
      </w:r>
      <w:r w:rsidRPr="008D4126">
        <w:rPr>
          <w:rtl/>
        </w:rPr>
        <w:t xml:space="preserve"> </w:t>
      </w:r>
      <w:r w:rsidRPr="008D4126">
        <w:rPr>
          <w:rFonts w:hint="cs"/>
          <w:rtl/>
        </w:rPr>
        <w:t>דרכים ושיטות להוכחת</w:t>
      </w:r>
      <w:r>
        <w:rPr>
          <w:rFonts w:hint="cs"/>
          <w:rtl/>
        </w:rPr>
        <w:t>ם. יודגש כי מדידה זו היא לצורכי מס בלבד ולא תשפיע על הטיפול החשבונאי בהפחתה לירידת ערך</w:t>
      </w:r>
      <w:r w:rsidR="00D242E4">
        <w:rPr>
          <w:rFonts w:hint="cs"/>
          <w:rtl/>
        </w:rPr>
        <w:t>,</w:t>
      </w:r>
      <w:r>
        <w:rPr>
          <w:rFonts w:hint="cs"/>
          <w:rtl/>
        </w:rPr>
        <w:t xml:space="preserve"> בהתאם לכללי חשבונאות מקובלים כאמור.</w:t>
      </w:r>
    </w:p>
    <w:p w:rsidR="006B1EE0" w:rsidRDefault="001A01BF" w:rsidP="00D242E4">
      <w:pPr>
        <w:pStyle w:val="Hesber1st"/>
        <w:tabs>
          <w:tab w:val="clear" w:pos="680"/>
        </w:tabs>
        <w:rPr>
          <w:rtl/>
        </w:rPr>
      </w:pPr>
      <w:r w:rsidRPr="00B1537F">
        <w:rPr>
          <w:rFonts w:hint="cs"/>
          <w:rtl/>
        </w:rPr>
        <w:t xml:space="preserve"> </w:t>
      </w:r>
      <w:r>
        <w:rPr>
          <w:rFonts w:hint="cs"/>
          <w:rtl/>
        </w:rPr>
        <w:t xml:space="preserve">יצוין, כי לשם השלמת המהלך מוצע להתקין תקנות  מכוח הסעיף המסמיך בסמוך למועד חקיקתו. תקנות אלה ייקבעו את אופן קביעת עלות המלאי שנרכש החל מיום </w:t>
      </w:r>
      <w:r w:rsidR="009D2079">
        <w:rPr>
          <w:rtl/>
        </w:rPr>
        <w:t>ג' טבת התשע"ז (1.1.2017</w:t>
      </w:r>
      <w:r>
        <w:rPr>
          <w:rFonts w:hint="cs"/>
          <w:rtl/>
        </w:rPr>
        <w:t xml:space="preserve">, וכן מקרים </w:t>
      </w:r>
      <w:r w:rsidR="00D242E4">
        <w:rPr>
          <w:rFonts w:hint="cs"/>
          <w:rtl/>
        </w:rPr>
        <w:t>ש</w:t>
      </w:r>
      <w:r>
        <w:rPr>
          <w:rFonts w:hint="cs"/>
          <w:rtl/>
        </w:rPr>
        <w:t>הם תותר הפחתה לירידת ערך של המלאי העסקי לפי שוויו כפי שיקבע, ודרכים להוכחתו.</w:t>
      </w:r>
    </w:p>
    <w:p w:rsidR="009F048E" w:rsidRPr="00B1537F" w:rsidRDefault="009F048E" w:rsidP="009F048E">
      <w:pPr>
        <w:pStyle w:val="Hesber1st"/>
        <w:tabs>
          <w:tab w:val="clear" w:pos="680"/>
        </w:tabs>
        <w:rPr>
          <w:rtl/>
        </w:rPr>
      </w:pPr>
    </w:p>
    <w:p w:rsidR="009F048E" w:rsidRDefault="009F048E" w:rsidP="009F048E">
      <w:pPr>
        <w:pStyle w:val="HesberHeading"/>
        <w:rPr>
          <w:rtl/>
        </w:rPr>
      </w:pPr>
      <w:r>
        <w:rPr>
          <w:rFonts w:hint="cs"/>
          <w:rtl/>
        </w:rPr>
        <w:t>סעיפים 2 ו-3</w:t>
      </w:r>
    </w:p>
    <w:p w:rsidR="009F048E" w:rsidRDefault="009F048E" w:rsidP="000D07AC">
      <w:pPr>
        <w:pStyle w:val="Hesber1st"/>
        <w:tabs>
          <w:tab w:val="clear" w:pos="680"/>
        </w:tabs>
        <w:rPr>
          <w:rtl/>
        </w:rPr>
      </w:pPr>
      <w:r>
        <w:rPr>
          <w:rFonts w:hint="cs"/>
          <w:rtl/>
        </w:rPr>
        <w:t>בשל מאפיינים ייחודים של ענף היהלומים, נקבעו כללים מיוחדים לניהול פנקסיו של יהלומן, וכן הליכי שומה ייחודים ליהלומנים. עם הסדרת המיסוי בענף היהלומים, אין עוד הצדקה לקיומם של הליכי השומה כאמור. מוצע לבטל את סעיף 145א</w:t>
      </w:r>
      <w:r w:rsidR="00A047FF">
        <w:rPr>
          <w:rFonts w:hint="cs"/>
          <w:rtl/>
        </w:rPr>
        <w:t>1</w:t>
      </w:r>
      <w:r>
        <w:rPr>
          <w:rFonts w:hint="cs"/>
          <w:rtl/>
        </w:rPr>
        <w:t>, כך שעל שומת יהלומנים</w:t>
      </w:r>
      <w:r w:rsidR="000D07AC">
        <w:rPr>
          <w:rFonts w:hint="cs"/>
          <w:rtl/>
        </w:rPr>
        <w:t>,</w:t>
      </w:r>
      <w:r w:rsidR="000D07AC" w:rsidRPr="000D07AC">
        <w:rPr>
          <w:rFonts w:hint="cs"/>
          <w:rtl/>
        </w:rPr>
        <w:t xml:space="preserve"> </w:t>
      </w:r>
      <w:r w:rsidR="000D07AC">
        <w:rPr>
          <w:rFonts w:hint="cs"/>
          <w:rtl/>
        </w:rPr>
        <w:t>שתעשה לגבי שנת המס 2017 ואילך,</w:t>
      </w:r>
      <w:r>
        <w:rPr>
          <w:rFonts w:hint="cs"/>
          <w:rtl/>
        </w:rPr>
        <w:t xml:space="preserve"> יחולו </w:t>
      </w:r>
      <w:r>
        <w:rPr>
          <w:rFonts w:hint="cs"/>
          <w:rtl/>
        </w:rPr>
        <w:lastRenderedPageBreak/>
        <w:t xml:space="preserve">הליכי שומה זהים לאלה החלים על יתר הנישומים, כפי שקבוע בסעיף 145 לפקודה. </w:t>
      </w:r>
    </w:p>
    <w:p w:rsidR="009F048E" w:rsidRDefault="009F048E" w:rsidP="009F048E">
      <w:pPr>
        <w:pStyle w:val="Hesber"/>
        <w:rPr>
          <w:rtl/>
        </w:rPr>
      </w:pPr>
      <w:r>
        <w:rPr>
          <w:rFonts w:hint="cs"/>
          <w:rtl/>
        </w:rPr>
        <w:t>וזה נוסחו של סעיף 145א</w:t>
      </w:r>
      <w:r w:rsidR="00A047FF">
        <w:rPr>
          <w:rFonts w:hint="cs"/>
          <w:rtl/>
        </w:rPr>
        <w:t>1</w:t>
      </w:r>
      <w:r>
        <w:rPr>
          <w:rFonts w:hint="cs"/>
          <w:rtl/>
        </w:rPr>
        <w:t xml:space="preserve"> אשר מוצע לבטלו:</w:t>
      </w:r>
    </w:p>
    <w:p w:rsidR="009F048E" w:rsidRDefault="009F048E" w:rsidP="00C2487C">
      <w:pPr>
        <w:pStyle w:val="Hesber1st"/>
        <w:ind w:left="340"/>
        <w:rPr>
          <w:rtl/>
        </w:rPr>
      </w:pPr>
      <w:r>
        <w:rPr>
          <w:rFonts w:hint="cs"/>
          <w:rtl/>
        </w:rPr>
        <w:t>"</w:t>
      </w:r>
      <w:r w:rsidR="00C2487C">
        <w:rPr>
          <w:rFonts w:hint="cs"/>
          <w:rtl/>
        </w:rPr>
        <w:t xml:space="preserve">סמכות לשום יהלומנים </w:t>
      </w:r>
      <w:r>
        <w:rPr>
          <w:rtl/>
        </w:rPr>
        <w:t xml:space="preserve">145א1. </w:t>
      </w:r>
      <w:r w:rsidR="00D444A9">
        <w:rPr>
          <w:rFonts w:hint="cs"/>
          <w:rtl/>
        </w:rPr>
        <w:t xml:space="preserve">  </w:t>
      </w:r>
      <w:r>
        <w:rPr>
          <w:rtl/>
        </w:rPr>
        <w:t>רשאי פקיד השומה, בלי לגרוע מסמכויותיו האחרות על פי פקודה זו, לקבוע לפי מיטב שפיטתו את סכום הכנסתו החייבת של נישום שהוא יהלומן כמשמעותו בסעיף 130א וניהל את רישומיו כנדרש בהוראות המנהל לפי סעיף 130, אם סבור פקיד השומה שהכנסת היהלומן לפי רישומיו איננה סבירה, ובלבד שלפני שיקבע שומה כאמור יודיע פקיד השומה ליהלומן על החלטתו לשומו כאמור ויאפשר ליהלומן לערור לועדה לקבילות פנקסים, באחת משתי עילות אלה:</w:t>
      </w:r>
    </w:p>
    <w:p w:rsidR="009F048E" w:rsidRDefault="009F048E" w:rsidP="009F048E">
      <w:pPr>
        <w:pStyle w:val="Hesber1st"/>
        <w:rPr>
          <w:rtl/>
        </w:rPr>
      </w:pPr>
      <w:r>
        <w:rPr>
          <w:rFonts w:hint="cs"/>
          <w:rtl/>
        </w:rPr>
        <w:tab/>
      </w:r>
      <w:r>
        <w:rPr>
          <w:rtl/>
        </w:rPr>
        <w:t>(1)   התוצאה העסקית היא סבירה;</w:t>
      </w:r>
    </w:p>
    <w:p w:rsidR="009F048E" w:rsidRDefault="009F048E" w:rsidP="009F048E">
      <w:pPr>
        <w:pStyle w:val="Hesber"/>
        <w:ind w:left="340" w:firstLine="0"/>
        <w:rPr>
          <w:rtl/>
        </w:rPr>
      </w:pPr>
      <w:r>
        <w:rPr>
          <w:rFonts w:hint="cs"/>
          <w:rtl/>
        </w:rPr>
        <w:tab/>
      </w:r>
      <w:r>
        <w:rPr>
          <w:rtl/>
        </w:rPr>
        <w:t>(2)   היקף השימוש שלו באותן הקלות מהוראות המנהל, שקבע שר האוצר, לא היה בו כדי להשפיע באופן מהותי על התוצאה העסקית.</w:t>
      </w:r>
      <w:r>
        <w:rPr>
          <w:rFonts w:hint="cs"/>
          <w:rtl/>
        </w:rPr>
        <w:t>"</w:t>
      </w:r>
    </w:p>
    <w:p w:rsidR="009F048E" w:rsidRDefault="009F048E" w:rsidP="009F048E">
      <w:pPr>
        <w:pStyle w:val="Hesber"/>
        <w:rPr>
          <w:rtl/>
        </w:rPr>
      </w:pPr>
    </w:p>
    <w:p w:rsidR="009F048E" w:rsidRDefault="009F048E" w:rsidP="009F048E">
      <w:pPr>
        <w:pStyle w:val="Hesber"/>
        <w:rPr>
          <w:rtl/>
        </w:rPr>
      </w:pPr>
      <w:r>
        <w:rPr>
          <w:rFonts w:hint="cs"/>
          <w:rtl/>
        </w:rPr>
        <w:t>וזהו נוסחו של סעיף 146(ד1) אשר מוצע לבטלו:</w:t>
      </w:r>
    </w:p>
    <w:p w:rsidR="009F048E" w:rsidRPr="00400306" w:rsidRDefault="009F048E" w:rsidP="009F048E">
      <w:pPr>
        <w:pStyle w:val="Hesber"/>
        <w:ind w:left="340" w:firstLine="0"/>
        <w:rPr>
          <w:rtl/>
        </w:rPr>
      </w:pPr>
      <w:r>
        <w:rPr>
          <w:rFonts w:hint="cs"/>
          <w:rtl/>
        </w:rPr>
        <w:t>"</w:t>
      </w:r>
      <w:r w:rsidRPr="00400306">
        <w:rPr>
          <w:rtl/>
        </w:rPr>
        <w:t>בדונה בערר על פי סעיף 145א1, רשאית הועדה להחליט שפקיד השומה אינו רשאי להשתמש בסמכותו לפי הסעיף האמור.</w:t>
      </w:r>
      <w:r>
        <w:rPr>
          <w:rFonts w:hint="cs"/>
          <w:rtl/>
        </w:rPr>
        <w:t>"</w:t>
      </w:r>
      <w:r w:rsidR="00D444A9">
        <w:rPr>
          <w:rFonts w:hint="cs"/>
          <w:rtl/>
        </w:rPr>
        <w:t xml:space="preserve"> </w:t>
      </w:r>
    </w:p>
    <w:p w:rsidR="006B1EE0" w:rsidRDefault="006B1EE0" w:rsidP="006B1EE0">
      <w:pPr>
        <w:pStyle w:val="Hesber"/>
        <w:ind w:left="340" w:firstLine="0"/>
        <w:rPr>
          <w:rtl/>
        </w:rPr>
      </w:pPr>
    </w:p>
    <w:p w:rsidR="006B1EE0" w:rsidRPr="006B1EE0" w:rsidRDefault="006B1EE0" w:rsidP="006B1EE0">
      <w:pPr>
        <w:pStyle w:val="Hesber"/>
        <w:ind w:left="340" w:firstLine="0"/>
        <w:rPr>
          <w:b/>
          <w:bCs/>
          <w:rtl/>
        </w:rPr>
      </w:pPr>
      <w:r w:rsidRPr="006B1EE0">
        <w:rPr>
          <w:rFonts w:hint="cs"/>
          <w:b/>
          <w:bCs/>
          <w:rtl/>
        </w:rPr>
        <w:t>סעיף 4</w:t>
      </w:r>
    </w:p>
    <w:p w:rsidR="006B1EE0" w:rsidRDefault="006B1EE0" w:rsidP="000D07AC">
      <w:pPr>
        <w:pStyle w:val="Hesber"/>
        <w:ind w:left="340" w:firstLine="0"/>
        <w:rPr>
          <w:rtl/>
        </w:rPr>
      </w:pPr>
      <w:r>
        <w:rPr>
          <w:rFonts w:hint="cs"/>
          <w:rtl/>
        </w:rPr>
        <w:t xml:space="preserve">מוצע </w:t>
      </w:r>
      <w:r w:rsidR="00F257A1">
        <w:rPr>
          <w:rFonts w:hint="cs"/>
          <w:rtl/>
        </w:rPr>
        <w:t xml:space="preserve">לקבוע </w:t>
      </w:r>
      <w:r>
        <w:rPr>
          <w:rFonts w:hint="cs"/>
          <w:rtl/>
        </w:rPr>
        <w:t xml:space="preserve">כי הוראות סעיף 85(ה), אשר מוצע להוסיפו בתיקון זה, יחולו על מלאי עסקי שנרכש ביום </w:t>
      </w:r>
      <w:r w:rsidR="000D07AC">
        <w:rPr>
          <w:rFonts w:hint="cs"/>
          <w:rtl/>
        </w:rPr>
        <w:t>ג'</w:t>
      </w:r>
      <w:r>
        <w:rPr>
          <w:rFonts w:hint="cs"/>
          <w:rtl/>
        </w:rPr>
        <w:t xml:space="preserve"> בטבת התשע"</w:t>
      </w:r>
      <w:r w:rsidR="000D07AC">
        <w:rPr>
          <w:rFonts w:hint="cs"/>
          <w:rtl/>
        </w:rPr>
        <w:t xml:space="preserve">ז </w:t>
      </w:r>
      <w:r>
        <w:rPr>
          <w:rFonts w:hint="cs"/>
          <w:rtl/>
        </w:rPr>
        <w:t>(1 בינואר 2017) ואילך. כן מוצע לקבוע שהתיקונים בסעי</w:t>
      </w:r>
      <w:r w:rsidR="00D221D7">
        <w:rPr>
          <w:rFonts w:hint="cs"/>
          <w:rtl/>
        </w:rPr>
        <w:t xml:space="preserve">פים </w:t>
      </w:r>
      <w:r>
        <w:rPr>
          <w:rFonts w:hint="cs"/>
          <w:rtl/>
        </w:rPr>
        <w:t xml:space="preserve"> 2 ו-3 </w:t>
      </w:r>
      <w:r w:rsidR="00D221D7">
        <w:rPr>
          <w:rFonts w:hint="cs"/>
          <w:rtl/>
        </w:rPr>
        <w:t xml:space="preserve">בתזכיר </w:t>
      </w:r>
      <w:r>
        <w:rPr>
          <w:rFonts w:hint="cs"/>
          <w:rtl/>
        </w:rPr>
        <w:t xml:space="preserve">חוק זה, אשר מתייחסים </w:t>
      </w:r>
      <w:r w:rsidR="00D221D7">
        <w:rPr>
          <w:rFonts w:hint="cs"/>
          <w:rtl/>
        </w:rPr>
        <w:t>ל</w:t>
      </w:r>
      <w:r>
        <w:rPr>
          <w:rFonts w:hint="cs"/>
          <w:rtl/>
        </w:rPr>
        <w:t xml:space="preserve">אופן עשיית השומה של יהלומן, יחולו  על הליכי שומה לשנת המס 2017 ואילך. כלומר, ששומה על </w:t>
      </w:r>
      <w:r w:rsidR="001834B4">
        <w:rPr>
          <w:rFonts w:hint="cs"/>
          <w:rtl/>
        </w:rPr>
        <w:t>שנות המס הקודמות לשנת 2017 תעשה על פי הליכי השומה הקבועים בפקודה כנוסחה לפני התיקון</w:t>
      </w:r>
      <w:r w:rsidR="00F257A1">
        <w:rPr>
          <w:rFonts w:hint="cs"/>
          <w:rtl/>
        </w:rPr>
        <w:t xml:space="preserve"> וזאת אף אם</w:t>
      </w:r>
      <w:r w:rsidR="001834B4">
        <w:rPr>
          <w:rFonts w:hint="cs"/>
          <w:rtl/>
        </w:rPr>
        <w:t xml:space="preserve"> הליכי השומה</w:t>
      </w:r>
      <w:r w:rsidR="00D221D7">
        <w:rPr>
          <w:rFonts w:hint="cs"/>
          <w:rtl/>
        </w:rPr>
        <w:t xml:space="preserve"> יעשו לאחר כניסתן לתוקף של הו</w:t>
      </w:r>
      <w:r w:rsidR="00F257A1">
        <w:rPr>
          <w:rFonts w:hint="cs"/>
          <w:rtl/>
        </w:rPr>
        <w:t>ראות התיקון המוצע בתזכיר חוק זה</w:t>
      </w:r>
      <w:r w:rsidR="001834B4">
        <w:rPr>
          <w:rFonts w:hint="cs"/>
          <w:rtl/>
        </w:rPr>
        <w:t>.</w:t>
      </w:r>
    </w:p>
    <w:p w:rsidR="0055539C" w:rsidRPr="00D7683B" w:rsidRDefault="0055539C" w:rsidP="006B1EE0">
      <w:pPr>
        <w:pStyle w:val="Hesber"/>
      </w:pPr>
    </w:p>
    <w:p w:rsidR="0055539C" w:rsidRPr="0021416E" w:rsidRDefault="0055539C" w:rsidP="0055539C">
      <w:pPr>
        <w:pStyle w:val="HeadHatzaotHok"/>
        <w:keepNext w:val="0"/>
        <w:keepLines w:val="0"/>
        <w:numPr>
          <w:ilvl w:val="0"/>
          <w:numId w:val="5"/>
        </w:numPr>
        <w:spacing w:before="0" w:afterLines="120" w:after="288"/>
        <w:jc w:val="left"/>
        <w:rPr>
          <w:u w:val="single"/>
        </w:rPr>
      </w:pPr>
      <w:r w:rsidRPr="0021416E">
        <w:rPr>
          <w:rFonts w:hint="cs"/>
          <w:u w:val="single"/>
          <w:rtl/>
        </w:rPr>
        <w:t>השפעת החוק המוצע על החוק הקיים</w:t>
      </w:r>
    </w:p>
    <w:p w:rsidR="0055539C" w:rsidRDefault="00C2487C" w:rsidP="00F257A1">
      <w:pPr>
        <w:pStyle w:val="ab"/>
        <w:tabs>
          <w:tab w:val="num" w:pos="386"/>
        </w:tabs>
        <w:spacing w:line="360" w:lineRule="auto"/>
        <w:ind w:left="927" w:firstLine="0"/>
        <w:rPr>
          <w:rFonts w:ascii="Arial" w:eastAsia="Arial Unicode MS" w:hAnsi="Arial" w:cs="David"/>
          <w:snapToGrid w:val="0"/>
          <w:spacing w:val="0"/>
          <w:sz w:val="20"/>
          <w:szCs w:val="26"/>
          <w:rtl/>
        </w:rPr>
      </w:pPr>
      <w:r>
        <w:rPr>
          <w:rFonts w:ascii="Arial" w:eastAsia="Arial Unicode MS" w:hAnsi="Arial" w:cs="David" w:hint="cs"/>
          <w:snapToGrid w:val="0"/>
          <w:spacing w:val="0"/>
          <w:sz w:val="20"/>
          <w:szCs w:val="26"/>
          <w:rtl/>
        </w:rPr>
        <w:t>ת</w:t>
      </w:r>
      <w:r w:rsidR="0055539C">
        <w:rPr>
          <w:rFonts w:ascii="Arial" w:eastAsia="Arial Unicode MS" w:hAnsi="Arial" w:cs="David" w:hint="cs"/>
          <w:snapToGrid w:val="0"/>
          <w:spacing w:val="0"/>
          <w:sz w:val="20"/>
          <w:szCs w:val="26"/>
          <w:rtl/>
        </w:rPr>
        <w:t xml:space="preserve">תוקן </w:t>
      </w:r>
      <w:r w:rsidR="00A17658">
        <w:rPr>
          <w:rFonts w:ascii="Arial" w:eastAsia="Arial Unicode MS" w:hAnsi="Arial" w:cs="David" w:hint="cs"/>
          <w:snapToGrid w:val="0"/>
          <w:spacing w:val="0"/>
          <w:sz w:val="20"/>
          <w:szCs w:val="26"/>
          <w:rtl/>
        </w:rPr>
        <w:t>פקודת מס הכנסה</w:t>
      </w:r>
      <w:r>
        <w:rPr>
          <w:rFonts w:ascii="Arial" w:eastAsia="Arial Unicode MS" w:hAnsi="Arial" w:cs="David" w:hint="cs"/>
          <w:snapToGrid w:val="0"/>
          <w:spacing w:val="0"/>
          <w:sz w:val="20"/>
          <w:szCs w:val="26"/>
          <w:rtl/>
        </w:rPr>
        <w:t xml:space="preserve"> כך שת</w:t>
      </w:r>
      <w:r w:rsidR="00D221D7">
        <w:rPr>
          <w:rFonts w:ascii="Arial" w:eastAsia="Arial Unicode MS" w:hAnsi="Arial" w:cs="David" w:hint="cs"/>
          <w:snapToGrid w:val="0"/>
          <w:spacing w:val="0"/>
          <w:sz w:val="20"/>
          <w:szCs w:val="26"/>
          <w:rtl/>
        </w:rPr>
        <w:t>י</w:t>
      </w:r>
      <w:r>
        <w:rPr>
          <w:rFonts w:ascii="Arial" w:eastAsia="Arial Unicode MS" w:hAnsi="Arial" w:cs="David" w:hint="cs"/>
          <w:snapToGrid w:val="0"/>
          <w:spacing w:val="0"/>
          <w:sz w:val="20"/>
          <w:szCs w:val="26"/>
          <w:rtl/>
        </w:rPr>
        <w:t xml:space="preserve">ווסף פסקה (ה) </w:t>
      </w:r>
      <w:r w:rsidR="00F257A1">
        <w:rPr>
          <w:rFonts w:ascii="Arial" w:eastAsia="Arial Unicode MS" w:hAnsi="Arial" w:cs="David" w:hint="cs"/>
          <w:snapToGrid w:val="0"/>
          <w:spacing w:val="0"/>
          <w:sz w:val="20"/>
          <w:szCs w:val="26"/>
          <w:rtl/>
        </w:rPr>
        <w:t xml:space="preserve">בסעיף 85 </w:t>
      </w:r>
      <w:r>
        <w:rPr>
          <w:rFonts w:ascii="Arial" w:eastAsia="Arial Unicode MS" w:hAnsi="Arial" w:cs="David" w:hint="cs"/>
          <w:snapToGrid w:val="0"/>
          <w:spacing w:val="0"/>
          <w:sz w:val="20"/>
          <w:szCs w:val="26"/>
          <w:rtl/>
        </w:rPr>
        <w:t>לפקודה, יבוטל סעיף 145א</w:t>
      </w:r>
      <w:r w:rsidR="000D07AC">
        <w:rPr>
          <w:rFonts w:ascii="Arial" w:eastAsia="Arial Unicode MS" w:hAnsi="Arial" w:cs="David" w:hint="cs"/>
          <w:snapToGrid w:val="0"/>
          <w:spacing w:val="0"/>
          <w:sz w:val="20"/>
          <w:szCs w:val="26"/>
          <w:rtl/>
        </w:rPr>
        <w:t>1</w:t>
      </w:r>
      <w:r>
        <w:rPr>
          <w:rFonts w:ascii="Arial" w:eastAsia="Arial Unicode MS" w:hAnsi="Arial" w:cs="David" w:hint="cs"/>
          <w:snapToGrid w:val="0"/>
          <w:spacing w:val="0"/>
          <w:sz w:val="20"/>
          <w:szCs w:val="26"/>
          <w:rtl/>
        </w:rPr>
        <w:t>, ויתוקן סעיף 146</w:t>
      </w:r>
      <w:r w:rsidR="0055539C" w:rsidRPr="0021416E">
        <w:rPr>
          <w:rFonts w:ascii="Arial" w:eastAsia="Arial Unicode MS" w:hAnsi="Arial" w:cs="David"/>
          <w:snapToGrid w:val="0"/>
          <w:spacing w:val="0"/>
          <w:sz w:val="20"/>
          <w:szCs w:val="26"/>
          <w:rtl/>
        </w:rPr>
        <w:t xml:space="preserve">. </w:t>
      </w:r>
      <w:r w:rsidR="00D444A9">
        <w:rPr>
          <w:rFonts w:ascii="Arial" w:eastAsia="Arial Unicode MS" w:hAnsi="Arial" w:cs="David" w:hint="cs"/>
          <w:snapToGrid w:val="0"/>
          <w:spacing w:val="0"/>
          <w:sz w:val="20"/>
          <w:szCs w:val="26"/>
          <w:rtl/>
        </w:rPr>
        <w:t xml:space="preserve"> </w:t>
      </w:r>
    </w:p>
    <w:p w:rsidR="0055539C" w:rsidRDefault="0055539C" w:rsidP="0055539C">
      <w:pPr>
        <w:spacing w:line="360" w:lineRule="auto"/>
        <w:ind w:left="567" w:firstLine="0"/>
        <w:rPr>
          <w:rFonts w:cs="David"/>
          <w:sz w:val="26"/>
          <w:szCs w:val="26"/>
          <w:rtl/>
        </w:rPr>
      </w:pPr>
    </w:p>
    <w:p w:rsidR="0055539C" w:rsidRPr="0021416E" w:rsidRDefault="0055539C" w:rsidP="0055539C">
      <w:pPr>
        <w:pStyle w:val="ab"/>
        <w:numPr>
          <w:ilvl w:val="0"/>
          <w:numId w:val="5"/>
        </w:numPr>
        <w:spacing w:line="360" w:lineRule="auto"/>
        <w:rPr>
          <w:rFonts w:cs="David"/>
          <w:b/>
          <w:bCs/>
          <w:sz w:val="24"/>
          <w:szCs w:val="24"/>
          <w:u w:val="single"/>
          <w:rtl/>
        </w:rPr>
      </w:pPr>
      <w:r w:rsidRPr="0021416E">
        <w:rPr>
          <w:rFonts w:cs="David" w:hint="cs"/>
          <w:b/>
          <w:bCs/>
          <w:sz w:val="24"/>
          <w:szCs w:val="24"/>
          <w:u w:val="single"/>
          <w:rtl/>
        </w:rPr>
        <w:t>השפעת החוק המוצע על תקציב המדינה, על תקנים במשרדי הממשלה ועל ההיבט המינהלי</w:t>
      </w:r>
    </w:p>
    <w:p w:rsidR="006B1EE0" w:rsidRDefault="00A17658" w:rsidP="006B1EE0">
      <w:pPr>
        <w:pStyle w:val="ab"/>
        <w:tabs>
          <w:tab w:val="num" w:pos="386"/>
        </w:tabs>
        <w:spacing w:line="360" w:lineRule="auto"/>
        <w:ind w:left="927" w:firstLine="0"/>
        <w:rPr>
          <w:rFonts w:cs="David"/>
          <w:b/>
          <w:bCs/>
          <w:sz w:val="24"/>
          <w:szCs w:val="24"/>
          <w:u w:val="single"/>
          <w:rtl/>
        </w:rPr>
      </w:pPr>
      <w:r>
        <w:rPr>
          <w:rFonts w:ascii="Arial" w:eastAsia="Arial Unicode MS" w:hAnsi="Arial" w:cs="David" w:hint="cs"/>
          <w:snapToGrid w:val="0"/>
          <w:spacing w:val="0"/>
          <w:sz w:val="20"/>
          <w:szCs w:val="26"/>
          <w:rtl/>
        </w:rPr>
        <w:t>אין</w:t>
      </w:r>
      <w:r w:rsidR="0055539C" w:rsidRPr="0021416E">
        <w:rPr>
          <w:rFonts w:ascii="Arial" w:eastAsia="Arial Unicode MS" w:hAnsi="Arial" w:cs="David" w:hint="cs"/>
          <w:snapToGrid w:val="0"/>
          <w:spacing w:val="0"/>
          <w:sz w:val="20"/>
          <w:szCs w:val="26"/>
          <w:rtl/>
        </w:rPr>
        <w:t xml:space="preserve"> </w:t>
      </w:r>
      <w:r w:rsidR="0055539C" w:rsidRPr="0021416E">
        <w:rPr>
          <w:rFonts w:ascii="Arial" w:eastAsia="Arial Unicode MS" w:hAnsi="Arial" w:cs="David"/>
          <w:snapToGrid w:val="0"/>
          <w:spacing w:val="0"/>
          <w:sz w:val="20"/>
          <w:szCs w:val="26"/>
          <w:rtl/>
        </w:rPr>
        <w:t xml:space="preserve">  </w:t>
      </w:r>
      <w:r w:rsidR="00D444A9">
        <w:rPr>
          <w:rFonts w:ascii="Arial" w:eastAsia="Arial Unicode MS" w:hAnsi="Arial" w:cs="David" w:hint="cs"/>
          <w:snapToGrid w:val="0"/>
          <w:spacing w:val="0"/>
          <w:sz w:val="20"/>
          <w:szCs w:val="26"/>
          <w:rtl/>
        </w:rPr>
        <w:t xml:space="preserve"> </w:t>
      </w:r>
    </w:p>
    <w:p w:rsidR="0055539C" w:rsidRPr="009B1548" w:rsidRDefault="0055539C" w:rsidP="006B1EE0">
      <w:pPr>
        <w:pStyle w:val="ab"/>
        <w:numPr>
          <w:ilvl w:val="0"/>
          <w:numId w:val="5"/>
        </w:numPr>
        <w:spacing w:line="360" w:lineRule="auto"/>
        <w:rPr>
          <w:rFonts w:cs="David"/>
          <w:b/>
          <w:bCs/>
          <w:sz w:val="24"/>
          <w:szCs w:val="24"/>
          <w:u w:val="single"/>
        </w:rPr>
      </w:pPr>
      <w:r w:rsidRPr="009B1548">
        <w:rPr>
          <w:rFonts w:cs="David" w:hint="cs"/>
          <w:b/>
          <w:bCs/>
          <w:sz w:val="24"/>
          <w:szCs w:val="24"/>
          <w:u w:val="single"/>
          <w:rtl/>
        </w:rPr>
        <w:t>נוסח החוק המוצע:</w:t>
      </w:r>
    </w:p>
    <w:p w:rsidR="0055539C" w:rsidRPr="00561053" w:rsidRDefault="0055539C" w:rsidP="0055539C">
      <w:pPr>
        <w:spacing w:line="360" w:lineRule="auto"/>
        <w:ind w:left="386"/>
        <w:rPr>
          <w:rFonts w:cs="David"/>
          <w:sz w:val="26"/>
          <w:szCs w:val="26"/>
          <w:rtl/>
        </w:rPr>
      </w:pPr>
      <w:r w:rsidRPr="00561053">
        <w:rPr>
          <w:rFonts w:cs="David" w:hint="cs"/>
          <w:sz w:val="26"/>
          <w:szCs w:val="26"/>
          <w:rtl/>
        </w:rPr>
        <w:t>להלן נוסח החוק מוצע:</w:t>
      </w:r>
    </w:p>
    <w:p w:rsidR="0055539C" w:rsidRPr="0055539C" w:rsidRDefault="0055539C" w:rsidP="0055539C">
      <w:pPr>
        <w:spacing w:line="360" w:lineRule="auto"/>
        <w:ind w:left="567" w:firstLine="0"/>
        <w:rPr>
          <w:rFonts w:cs="David"/>
          <w:sz w:val="26"/>
          <w:szCs w:val="26"/>
          <w:rtl/>
        </w:rPr>
      </w:pPr>
    </w:p>
    <w:p w:rsidR="00A17658" w:rsidRDefault="00A17658" w:rsidP="00A17658">
      <w:pPr>
        <w:pStyle w:val="HeadHatzaotHok"/>
        <w:keepNext w:val="0"/>
        <w:keepLines w:val="0"/>
        <w:rPr>
          <w:rtl/>
        </w:rPr>
      </w:pPr>
      <w:r>
        <w:rPr>
          <w:rFonts w:hint="cs"/>
          <w:rtl/>
        </w:rPr>
        <w:t>תזכיר</w:t>
      </w:r>
      <w:r>
        <w:rPr>
          <w:rtl/>
        </w:rPr>
        <w:t xml:space="preserve"> חו</w:t>
      </w:r>
      <w:r>
        <w:rPr>
          <w:rFonts w:hint="cs"/>
          <w:rtl/>
        </w:rPr>
        <w:t>ק לתיקון פקודת מס הכנסה (תיקון מס'...)התשע"ז-2017</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22"/>
      </w:tblGrid>
      <w:tr w:rsidR="009F048E" w:rsidTr="006B1EE0">
        <w:trPr>
          <w:cantSplit/>
          <w:trHeight w:val="60"/>
        </w:trPr>
        <w:tc>
          <w:tcPr>
            <w:tcW w:w="1871" w:type="dxa"/>
          </w:tcPr>
          <w:p w:rsidR="009F048E" w:rsidRDefault="009F048E" w:rsidP="006B1EE0">
            <w:pPr>
              <w:pStyle w:val="TableSideHeading"/>
              <w:keepLines w:val="0"/>
            </w:pPr>
          </w:p>
        </w:tc>
        <w:tc>
          <w:tcPr>
            <w:tcW w:w="624" w:type="dxa"/>
          </w:tcPr>
          <w:p w:rsidR="009F048E" w:rsidRDefault="009F048E" w:rsidP="006B1EE0">
            <w:pPr>
              <w:pStyle w:val="TableText"/>
              <w:keepLines w:val="0"/>
            </w:pPr>
          </w:p>
        </w:tc>
        <w:tc>
          <w:tcPr>
            <w:tcW w:w="7146" w:type="dxa"/>
            <w:gridSpan w:val="2"/>
          </w:tcPr>
          <w:p w:rsidR="009F048E" w:rsidRPr="00C34DE2" w:rsidRDefault="009F048E" w:rsidP="006B1EE0">
            <w:pPr>
              <w:pStyle w:val="TableHead"/>
              <w:keepLines w:val="0"/>
            </w:pPr>
          </w:p>
        </w:tc>
      </w:tr>
      <w:tr w:rsidR="009F048E" w:rsidTr="006B1EE0">
        <w:trPr>
          <w:cantSplit/>
          <w:trHeight w:val="60"/>
        </w:trPr>
        <w:tc>
          <w:tcPr>
            <w:tcW w:w="1871" w:type="dxa"/>
          </w:tcPr>
          <w:p w:rsidR="009F048E" w:rsidRDefault="009F048E" w:rsidP="006B1EE0">
            <w:pPr>
              <w:pStyle w:val="TableSideHeading"/>
              <w:keepLines w:val="0"/>
            </w:pPr>
            <w:r>
              <w:rPr>
                <w:rFonts w:hint="cs"/>
                <w:rtl/>
              </w:rPr>
              <w:lastRenderedPageBreak/>
              <w:t>תיקון סעיף 85</w:t>
            </w:r>
          </w:p>
        </w:tc>
        <w:tc>
          <w:tcPr>
            <w:tcW w:w="624" w:type="dxa"/>
          </w:tcPr>
          <w:p w:rsidR="009F048E" w:rsidRDefault="009F048E" w:rsidP="006B1EE0">
            <w:pPr>
              <w:pStyle w:val="TableText"/>
              <w:keepLines w:val="0"/>
              <w:numPr>
                <w:ilvl w:val="0"/>
                <w:numId w:val="2"/>
              </w:numPr>
            </w:pPr>
          </w:p>
        </w:tc>
        <w:tc>
          <w:tcPr>
            <w:tcW w:w="7146" w:type="dxa"/>
            <w:gridSpan w:val="2"/>
          </w:tcPr>
          <w:p w:rsidR="009F048E" w:rsidRPr="008C163A" w:rsidRDefault="00D221D7" w:rsidP="00D221D7">
            <w:pPr>
              <w:pStyle w:val="TableBlock"/>
              <w:keepLines w:val="0"/>
            </w:pPr>
            <w:r>
              <w:rPr>
                <w:rFonts w:hint="cs"/>
                <w:rtl/>
              </w:rPr>
              <w:t>ב</w:t>
            </w:r>
            <w:r w:rsidR="009F048E">
              <w:rPr>
                <w:rFonts w:hint="cs"/>
                <w:rtl/>
              </w:rPr>
              <w:t>סעיף קטן 85לפקודת מס הכנסה</w:t>
            </w:r>
            <w:r w:rsidR="009F048E">
              <w:rPr>
                <w:rStyle w:val="a6"/>
                <w:rtl/>
              </w:rPr>
              <w:footnoteReference w:id="2"/>
            </w:r>
            <w:r w:rsidR="009F048E">
              <w:rPr>
                <w:rFonts w:hint="cs"/>
                <w:rtl/>
              </w:rPr>
              <w:t xml:space="preserve"> (להלן </w:t>
            </w:r>
            <w:r w:rsidR="009F048E">
              <w:rPr>
                <w:rtl/>
              </w:rPr>
              <w:t>–</w:t>
            </w:r>
            <w:r w:rsidR="009F048E">
              <w:rPr>
                <w:rFonts w:hint="cs"/>
                <w:rtl/>
              </w:rPr>
              <w:t xml:space="preserve"> הפקודה) </w:t>
            </w:r>
            <w:r>
              <w:rPr>
                <w:rFonts w:hint="cs"/>
                <w:rtl/>
              </w:rPr>
              <w:t xml:space="preserve">,אחרי סעיף קטן  (ד) </w:t>
            </w:r>
            <w:r w:rsidR="009F048E">
              <w:rPr>
                <w:rFonts w:hint="cs"/>
                <w:rtl/>
              </w:rPr>
              <w:t xml:space="preserve">יבוא </w:t>
            </w:r>
            <w:r w:rsidR="009F048E">
              <w:rPr>
                <w:rtl/>
              </w:rPr>
              <w:t>–</w:t>
            </w:r>
            <w:r w:rsidR="009F048E">
              <w:rPr>
                <w:rFonts w:hint="cs"/>
                <w:rtl/>
              </w:rPr>
              <w:t xml:space="preserve"> </w:t>
            </w:r>
          </w:p>
        </w:tc>
      </w:tr>
      <w:tr w:rsidR="009F048E" w:rsidTr="006B1EE0">
        <w:trPr>
          <w:cantSplit/>
          <w:trHeight w:val="60"/>
        </w:trPr>
        <w:tc>
          <w:tcPr>
            <w:tcW w:w="1871" w:type="dxa"/>
          </w:tcPr>
          <w:p w:rsidR="009F048E" w:rsidRDefault="009F048E" w:rsidP="006B1EE0">
            <w:pPr>
              <w:pStyle w:val="TableSideHeading"/>
            </w:pPr>
          </w:p>
        </w:tc>
        <w:tc>
          <w:tcPr>
            <w:tcW w:w="624" w:type="dxa"/>
          </w:tcPr>
          <w:p w:rsidR="009F048E" w:rsidRDefault="009F048E" w:rsidP="006B1EE0">
            <w:pPr>
              <w:pStyle w:val="TableText"/>
            </w:pPr>
          </w:p>
        </w:tc>
        <w:tc>
          <w:tcPr>
            <w:tcW w:w="624" w:type="dxa"/>
          </w:tcPr>
          <w:p w:rsidR="009F048E" w:rsidRPr="008D4126" w:rsidRDefault="009F048E" w:rsidP="006B1EE0">
            <w:pPr>
              <w:pStyle w:val="TableText"/>
            </w:pPr>
          </w:p>
        </w:tc>
        <w:tc>
          <w:tcPr>
            <w:tcW w:w="6522" w:type="dxa"/>
          </w:tcPr>
          <w:p w:rsidR="009F048E" w:rsidRPr="008D4126" w:rsidRDefault="009F048E" w:rsidP="00D221D7">
            <w:pPr>
              <w:pStyle w:val="TableBlock"/>
            </w:pPr>
            <w:r w:rsidRPr="008D4126">
              <w:rPr>
                <w:rFonts w:hint="cs"/>
                <w:rtl/>
              </w:rPr>
              <w:t xml:space="preserve">"(ה) בקביעת </w:t>
            </w:r>
            <w:r>
              <w:rPr>
                <w:rFonts w:hint="cs"/>
                <w:rtl/>
              </w:rPr>
              <w:t>הכנסתו</w:t>
            </w:r>
            <w:r w:rsidRPr="008D4126">
              <w:rPr>
                <w:rFonts w:hint="cs"/>
                <w:rtl/>
              </w:rPr>
              <w:t xml:space="preserve"> החייבת של יהלומן, יימדד המלאי העסקי לפי</w:t>
            </w:r>
            <w:r w:rsidRPr="008D4126">
              <w:rPr>
                <w:rtl/>
              </w:rPr>
              <w:t xml:space="preserve"> </w:t>
            </w:r>
            <w:r w:rsidRPr="008D4126">
              <w:rPr>
                <w:rFonts w:hint="eastAsia"/>
                <w:rtl/>
              </w:rPr>
              <w:t>עלות</w:t>
            </w:r>
            <w:r w:rsidRPr="008D4126">
              <w:rPr>
                <w:rFonts w:hint="cs"/>
                <w:rtl/>
              </w:rPr>
              <w:t>ו</w:t>
            </w:r>
            <w:r w:rsidRPr="008D4126">
              <w:rPr>
                <w:rtl/>
              </w:rPr>
              <w:t xml:space="preserve">; </w:t>
            </w:r>
            <w:r w:rsidR="00D221D7">
              <w:rPr>
                <w:rFonts w:hint="cs"/>
                <w:rtl/>
              </w:rPr>
              <w:t xml:space="preserve">ואולם </w:t>
            </w:r>
            <w:r w:rsidRPr="008D4126">
              <w:rPr>
                <w:rFonts w:hint="cs"/>
                <w:rtl/>
              </w:rPr>
              <w:t>שר האוצר</w:t>
            </w:r>
            <w:r w:rsidR="00A047FF">
              <w:rPr>
                <w:rFonts w:hint="cs"/>
                <w:rtl/>
              </w:rPr>
              <w:t>, באישור ועדת הכספים</w:t>
            </w:r>
            <w:r w:rsidR="00D221D7">
              <w:rPr>
                <w:rFonts w:hint="cs"/>
                <w:rtl/>
              </w:rPr>
              <w:t xml:space="preserve"> של הכנסת </w:t>
            </w:r>
            <w:r w:rsidR="00A047FF">
              <w:rPr>
                <w:rFonts w:hint="cs"/>
                <w:rtl/>
              </w:rPr>
              <w:t>,</w:t>
            </w:r>
            <w:r w:rsidRPr="008D4126">
              <w:rPr>
                <w:rFonts w:hint="cs"/>
                <w:rtl/>
              </w:rPr>
              <w:t xml:space="preserve"> </w:t>
            </w:r>
            <w:r>
              <w:rPr>
                <w:rFonts w:hint="cs"/>
                <w:rtl/>
              </w:rPr>
              <w:t xml:space="preserve">רשאי </w:t>
            </w:r>
            <w:r w:rsidRPr="008D4126">
              <w:rPr>
                <w:rFonts w:hint="cs"/>
                <w:rtl/>
              </w:rPr>
              <w:t xml:space="preserve">לקבוע את אופן </w:t>
            </w:r>
            <w:r>
              <w:rPr>
                <w:rFonts w:hint="cs"/>
                <w:rtl/>
              </w:rPr>
              <w:t xml:space="preserve">מדידת עלות </w:t>
            </w:r>
            <w:r w:rsidRPr="008D4126">
              <w:rPr>
                <w:rFonts w:hint="cs"/>
                <w:rtl/>
              </w:rPr>
              <w:t>המלאי</w:t>
            </w:r>
            <w:r>
              <w:rPr>
                <w:rFonts w:hint="cs"/>
                <w:rtl/>
              </w:rPr>
              <w:t xml:space="preserve">, </w:t>
            </w:r>
            <w:r w:rsidR="006B1EE0">
              <w:rPr>
                <w:rFonts w:hint="cs"/>
                <w:rtl/>
              </w:rPr>
              <w:t xml:space="preserve">וכן </w:t>
            </w:r>
            <w:r w:rsidR="006B1EE0" w:rsidRPr="008D4126">
              <w:rPr>
                <w:rtl/>
              </w:rPr>
              <w:t xml:space="preserve"> </w:t>
            </w:r>
            <w:r w:rsidR="006B1EE0">
              <w:rPr>
                <w:rFonts w:hint="cs"/>
                <w:rtl/>
              </w:rPr>
              <w:t xml:space="preserve">רשאי הוא לקבוע לסוגי יהלומים, הוראות </w:t>
            </w:r>
            <w:r w:rsidR="00F257A1">
              <w:rPr>
                <w:rFonts w:hint="cs"/>
                <w:rtl/>
              </w:rPr>
              <w:t>ש</w:t>
            </w:r>
            <w:r w:rsidR="006B1EE0">
              <w:rPr>
                <w:rFonts w:hint="cs"/>
                <w:rtl/>
              </w:rPr>
              <w:t xml:space="preserve">לפיהן יימדד המלאי העסקי שלא לפי עלותו </w:t>
            </w:r>
            <w:r>
              <w:rPr>
                <w:rFonts w:hint="cs"/>
                <w:rtl/>
              </w:rPr>
              <w:t>;</w:t>
            </w:r>
            <w:r w:rsidRPr="008D4126">
              <w:rPr>
                <w:rFonts w:hint="cs"/>
                <w:rtl/>
              </w:rPr>
              <w:t xml:space="preserve">. </w:t>
            </w:r>
            <w:r w:rsidRPr="008D4126">
              <w:rPr>
                <w:rFonts w:hint="eastAsia"/>
                <w:rtl/>
              </w:rPr>
              <w:t>לענין</w:t>
            </w:r>
            <w:r w:rsidRPr="008D4126">
              <w:rPr>
                <w:rtl/>
              </w:rPr>
              <w:t xml:space="preserve"> זה</w:t>
            </w:r>
            <w:r>
              <w:rPr>
                <w:rFonts w:hint="cs"/>
                <w:rtl/>
              </w:rPr>
              <w:t>-</w:t>
            </w:r>
            <w:r w:rsidRPr="008D4126">
              <w:rPr>
                <w:rtl/>
              </w:rPr>
              <w:t xml:space="preserve"> </w:t>
            </w:r>
          </w:p>
        </w:tc>
      </w:tr>
      <w:tr w:rsidR="009F048E" w:rsidTr="006B1EE0">
        <w:trPr>
          <w:cantSplit/>
          <w:trHeight w:val="60"/>
        </w:trPr>
        <w:tc>
          <w:tcPr>
            <w:tcW w:w="1871" w:type="dxa"/>
          </w:tcPr>
          <w:p w:rsidR="009F048E" w:rsidRPr="00737A91" w:rsidRDefault="009F048E" w:rsidP="006B1EE0">
            <w:pPr>
              <w:pStyle w:val="TableSideHeading"/>
              <w:rPr>
                <w:highlight w:val="green"/>
                <w:rtl/>
              </w:rPr>
            </w:pPr>
          </w:p>
        </w:tc>
        <w:tc>
          <w:tcPr>
            <w:tcW w:w="624" w:type="dxa"/>
          </w:tcPr>
          <w:p w:rsidR="009F048E" w:rsidRDefault="009F048E" w:rsidP="006B1EE0">
            <w:pPr>
              <w:pStyle w:val="TableText"/>
            </w:pPr>
          </w:p>
        </w:tc>
        <w:tc>
          <w:tcPr>
            <w:tcW w:w="624" w:type="dxa"/>
          </w:tcPr>
          <w:p w:rsidR="009F048E" w:rsidRPr="008D4126" w:rsidRDefault="009F048E" w:rsidP="006B1EE0">
            <w:pPr>
              <w:pStyle w:val="TableText"/>
            </w:pPr>
          </w:p>
        </w:tc>
        <w:tc>
          <w:tcPr>
            <w:tcW w:w="6522" w:type="dxa"/>
          </w:tcPr>
          <w:p w:rsidR="009F048E" w:rsidRPr="008D4126" w:rsidRDefault="009F048E" w:rsidP="000D07AC">
            <w:pPr>
              <w:pStyle w:val="TableBlock"/>
              <w:rPr>
                <w:rtl/>
              </w:rPr>
            </w:pPr>
            <w:r w:rsidRPr="00201B40">
              <w:rPr>
                <w:rtl/>
              </w:rPr>
              <w:t xml:space="preserve">"יהלומן" - </w:t>
            </w:r>
            <w:r w:rsidRPr="00201B40">
              <w:rPr>
                <w:rFonts w:hint="eastAsia"/>
                <w:rtl/>
              </w:rPr>
              <w:t>נ</w:t>
            </w:r>
            <w:r w:rsidR="00572E9D">
              <w:rPr>
                <w:rtl/>
              </w:rPr>
              <w:t>ישום שעיסקו או חלק מעיסקו עיבוד</w:t>
            </w:r>
            <w:r w:rsidR="00572E9D">
              <w:rPr>
                <w:rFonts w:hint="cs"/>
                <w:rtl/>
              </w:rPr>
              <w:t xml:space="preserve"> יהלומים,</w:t>
            </w:r>
            <w:r w:rsidRPr="00201B40">
              <w:rPr>
                <w:rtl/>
              </w:rPr>
              <w:t xml:space="preserve"> מסחר</w:t>
            </w:r>
            <w:r w:rsidR="00572E9D">
              <w:rPr>
                <w:rFonts w:hint="cs"/>
                <w:rtl/>
              </w:rPr>
              <w:t xml:space="preserve"> ביהלומים  או </w:t>
            </w:r>
            <w:r w:rsidRPr="00201B40">
              <w:rPr>
                <w:rtl/>
              </w:rPr>
              <w:t>תיווך ביהלומים</w:t>
            </w:r>
            <w:r w:rsidRPr="008D4126">
              <w:rPr>
                <w:rFonts w:hint="cs"/>
                <w:rtl/>
              </w:rPr>
              <w:t>.</w:t>
            </w:r>
            <w:r w:rsidR="000D07AC">
              <w:rPr>
                <w:rFonts w:hint="cs"/>
                <w:rtl/>
              </w:rPr>
              <w:t xml:space="preserve"> </w:t>
            </w:r>
          </w:p>
        </w:tc>
      </w:tr>
      <w:tr w:rsidR="009F048E" w:rsidTr="006B1EE0">
        <w:trPr>
          <w:cantSplit/>
          <w:trHeight w:val="60"/>
        </w:trPr>
        <w:tc>
          <w:tcPr>
            <w:tcW w:w="1871" w:type="dxa"/>
          </w:tcPr>
          <w:p w:rsidR="009F048E" w:rsidRPr="00737A91" w:rsidRDefault="009F048E" w:rsidP="006B1EE0">
            <w:pPr>
              <w:pStyle w:val="TableSideHeading"/>
              <w:rPr>
                <w:highlight w:val="green"/>
                <w:rtl/>
              </w:rPr>
            </w:pPr>
          </w:p>
        </w:tc>
        <w:tc>
          <w:tcPr>
            <w:tcW w:w="624" w:type="dxa"/>
          </w:tcPr>
          <w:p w:rsidR="009F048E" w:rsidRDefault="009F048E" w:rsidP="006B1EE0">
            <w:pPr>
              <w:pStyle w:val="TableText"/>
            </w:pPr>
          </w:p>
        </w:tc>
        <w:tc>
          <w:tcPr>
            <w:tcW w:w="624" w:type="dxa"/>
          </w:tcPr>
          <w:p w:rsidR="009F048E" w:rsidRPr="008D4126" w:rsidRDefault="009F048E" w:rsidP="006B1EE0">
            <w:pPr>
              <w:pStyle w:val="TableText"/>
            </w:pPr>
          </w:p>
        </w:tc>
        <w:tc>
          <w:tcPr>
            <w:tcW w:w="6522" w:type="dxa"/>
          </w:tcPr>
          <w:p w:rsidR="009F048E" w:rsidRPr="008D4126" w:rsidRDefault="009F048E" w:rsidP="006B1EE0">
            <w:pPr>
              <w:pStyle w:val="TableBlock"/>
              <w:rPr>
                <w:rtl/>
              </w:rPr>
            </w:pPr>
            <w:r w:rsidRPr="00201B40">
              <w:rPr>
                <w:rtl/>
              </w:rPr>
              <w:t>"</w:t>
            </w:r>
            <w:r w:rsidRPr="00201B40">
              <w:rPr>
                <w:rFonts w:hint="eastAsia"/>
                <w:rtl/>
              </w:rPr>
              <w:t>יהלום</w:t>
            </w:r>
            <w:r w:rsidRPr="00201B40">
              <w:rPr>
                <w:rtl/>
              </w:rPr>
              <w:t xml:space="preserve">" – </w:t>
            </w:r>
            <w:r w:rsidRPr="00201B40">
              <w:rPr>
                <w:rFonts w:hint="eastAsia"/>
                <w:rtl/>
              </w:rPr>
              <w:t>יהלום</w:t>
            </w:r>
            <w:r w:rsidRPr="00201B40">
              <w:rPr>
                <w:rtl/>
              </w:rPr>
              <w:t xml:space="preserve"> או אבן חן מסוג </w:t>
            </w:r>
            <w:r w:rsidRPr="00201B40">
              <w:rPr>
                <w:rFonts w:hint="eastAsia"/>
                <w:rtl/>
              </w:rPr>
              <w:t>אודם</w:t>
            </w:r>
            <w:r w:rsidRPr="00201B40">
              <w:rPr>
                <w:rtl/>
              </w:rPr>
              <w:t xml:space="preserve">, </w:t>
            </w:r>
            <w:r w:rsidRPr="00201B40">
              <w:rPr>
                <w:rFonts w:hint="eastAsia"/>
                <w:rtl/>
              </w:rPr>
              <w:t>ברקת</w:t>
            </w:r>
            <w:r w:rsidRPr="00201B40">
              <w:rPr>
                <w:rtl/>
              </w:rPr>
              <w:t xml:space="preserve"> </w:t>
            </w:r>
            <w:r w:rsidRPr="00201B40">
              <w:rPr>
                <w:rFonts w:hint="eastAsia"/>
                <w:rtl/>
              </w:rPr>
              <w:t>או</w:t>
            </w:r>
            <w:r w:rsidRPr="00201B40">
              <w:rPr>
                <w:rtl/>
              </w:rPr>
              <w:t xml:space="preserve"> </w:t>
            </w:r>
            <w:r w:rsidRPr="00201B40">
              <w:rPr>
                <w:rFonts w:hint="eastAsia"/>
                <w:rtl/>
              </w:rPr>
              <w:t>ספיר</w:t>
            </w:r>
            <w:r w:rsidRPr="00201B40">
              <w:rPr>
                <w:rtl/>
              </w:rPr>
              <w:t xml:space="preserve"> </w:t>
            </w:r>
            <w:r w:rsidRPr="00201B40">
              <w:rPr>
                <w:rFonts w:hint="eastAsia"/>
                <w:rtl/>
              </w:rPr>
              <w:t>או</w:t>
            </w:r>
            <w:r w:rsidRPr="00201B40">
              <w:rPr>
                <w:rtl/>
              </w:rPr>
              <w:t xml:space="preserve"> </w:t>
            </w:r>
            <w:r w:rsidRPr="00201B40">
              <w:rPr>
                <w:rFonts w:hint="eastAsia"/>
                <w:rtl/>
              </w:rPr>
              <w:t>אבן</w:t>
            </w:r>
            <w:r w:rsidRPr="00201B40">
              <w:rPr>
                <w:rtl/>
              </w:rPr>
              <w:t xml:space="preserve"> </w:t>
            </w:r>
            <w:r w:rsidRPr="00201B40">
              <w:rPr>
                <w:rFonts w:hint="eastAsia"/>
                <w:rtl/>
              </w:rPr>
              <w:t>חן</w:t>
            </w:r>
            <w:r w:rsidRPr="00201B40">
              <w:rPr>
                <w:rtl/>
              </w:rPr>
              <w:t xml:space="preserve"> </w:t>
            </w:r>
            <w:r w:rsidRPr="00201B40">
              <w:rPr>
                <w:rFonts w:hint="eastAsia"/>
                <w:rtl/>
              </w:rPr>
              <w:t>אחרת</w:t>
            </w:r>
            <w:r w:rsidRPr="00201B40">
              <w:rPr>
                <w:rtl/>
              </w:rPr>
              <w:t xml:space="preserve"> </w:t>
            </w:r>
            <w:r w:rsidRPr="00201B40">
              <w:rPr>
                <w:rFonts w:hint="eastAsia"/>
                <w:rtl/>
              </w:rPr>
              <w:t>שיקבע</w:t>
            </w:r>
            <w:r w:rsidRPr="00201B40">
              <w:rPr>
                <w:rtl/>
              </w:rPr>
              <w:t xml:space="preserve"> </w:t>
            </w:r>
            <w:r w:rsidRPr="00201B40">
              <w:rPr>
                <w:rFonts w:hint="eastAsia"/>
                <w:rtl/>
              </w:rPr>
              <w:t>לענין</w:t>
            </w:r>
            <w:r w:rsidRPr="00201B40">
              <w:rPr>
                <w:rtl/>
              </w:rPr>
              <w:t xml:space="preserve"> </w:t>
            </w:r>
            <w:r w:rsidRPr="00201B40">
              <w:rPr>
                <w:rFonts w:hint="eastAsia"/>
                <w:rtl/>
              </w:rPr>
              <w:t>זה</w:t>
            </w:r>
            <w:r w:rsidRPr="00201B40">
              <w:rPr>
                <w:rtl/>
              </w:rPr>
              <w:t xml:space="preserve"> </w:t>
            </w:r>
            <w:r w:rsidRPr="00201B40">
              <w:rPr>
                <w:rFonts w:hint="eastAsia"/>
                <w:rtl/>
              </w:rPr>
              <w:t>שר</w:t>
            </w:r>
            <w:r w:rsidRPr="00201B40">
              <w:rPr>
                <w:rtl/>
              </w:rPr>
              <w:t xml:space="preserve"> </w:t>
            </w:r>
            <w:r w:rsidRPr="00201B40">
              <w:rPr>
                <w:rFonts w:hint="eastAsia"/>
                <w:rtl/>
              </w:rPr>
              <w:t>האוצר</w:t>
            </w:r>
            <w:r w:rsidRPr="00201B40">
              <w:rPr>
                <w:rtl/>
              </w:rPr>
              <w:t xml:space="preserve"> </w:t>
            </w:r>
            <w:r w:rsidRPr="00201B40">
              <w:rPr>
                <w:rFonts w:hint="eastAsia"/>
                <w:rtl/>
              </w:rPr>
              <w:t>בצו</w:t>
            </w:r>
            <w:r w:rsidRPr="00201B40">
              <w:rPr>
                <w:rtl/>
              </w:rPr>
              <w:t>.</w:t>
            </w:r>
          </w:p>
        </w:tc>
      </w:tr>
      <w:tr w:rsidR="009F048E" w:rsidTr="006B1EE0">
        <w:trPr>
          <w:cantSplit/>
          <w:trHeight w:val="60"/>
        </w:trPr>
        <w:tc>
          <w:tcPr>
            <w:tcW w:w="1871" w:type="dxa"/>
          </w:tcPr>
          <w:p w:rsidR="009F048E" w:rsidRPr="00737A91" w:rsidRDefault="009F048E" w:rsidP="006B1EE0">
            <w:pPr>
              <w:pStyle w:val="TableSideHeading"/>
              <w:rPr>
                <w:highlight w:val="green"/>
                <w:rtl/>
              </w:rPr>
            </w:pPr>
          </w:p>
        </w:tc>
        <w:tc>
          <w:tcPr>
            <w:tcW w:w="624" w:type="dxa"/>
          </w:tcPr>
          <w:p w:rsidR="009F048E" w:rsidRDefault="009F048E" w:rsidP="006B1EE0">
            <w:pPr>
              <w:pStyle w:val="TableText"/>
            </w:pPr>
          </w:p>
        </w:tc>
        <w:tc>
          <w:tcPr>
            <w:tcW w:w="624" w:type="dxa"/>
          </w:tcPr>
          <w:p w:rsidR="009F048E" w:rsidRPr="008D4126" w:rsidRDefault="009F048E" w:rsidP="006B1EE0">
            <w:pPr>
              <w:pStyle w:val="TableText"/>
            </w:pPr>
          </w:p>
        </w:tc>
        <w:tc>
          <w:tcPr>
            <w:tcW w:w="6522" w:type="dxa"/>
          </w:tcPr>
          <w:p w:rsidR="009F048E" w:rsidRPr="002E34AA" w:rsidRDefault="009F048E" w:rsidP="00D221D7">
            <w:pPr>
              <w:pStyle w:val="TableBlockOutdent"/>
              <w:ind w:left="0" w:firstLine="0"/>
              <w:rPr>
                <w:rtl/>
              </w:rPr>
            </w:pPr>
            <w:r w:rsidRPr="002E34AA">
              <w:rPr>
                <w:rtl/>
              </w:rPr>
              <w:t xml:space="preserve">"עיבוד יהלומים" - לרבות ליטוש, ניסור, חיתוך, ביקוע, ניקוי ומיון של יהלומים </w:t>
            </w:r>
            <w:r w:rsidR="00A047FF">
              <w:rPr>
                <w:rFonts w:hint="cs"/>
                <w:rtl/>
              </w:rPr>
              <w:t>"</w:t>
            </w:r>
          </w:p>
        </w:tc>
      </w:tr>
      <w:tr w:rsidR="009F048E" w:rsidTr="006B1EE0">
        <w:trPr>
          <w:cantSplit/>
          <w:trHeight w:val="60"/>
        </w:trPr>
        <w:tc>
          <w:tcPr>
            <w:tcW w:w="1871" w:type="dxa"/>
          </w:tcPr>
          <w:p w:rsidR="009F048E" w:rsidRDefault="009F048E" w:rsidP="006B1EE0">
            <w:pPr>
              <w:pStyle w:val="TableSideHeading"/>
              <w:keepLines w:val="0"/>
            </w:pPr>
            <w:r>
              <w:rPr>
                <w:rFonts w:hint="cs"/>
                <w:rtl/>
              </w:rPr>
              <w:t>ביטול סעיף 145א1</w:t>
            </w:r>
          </w:p>
        </w:tc>
        <w:tc>
          <w:tcPr>
            <w:tcW w:w="624" w:type="dxa"/>
          </w:tcPr>
          <w:p w:rsidR="009F048E" w:rsidRDefault="009F048E" w:rsidP="006B1EE0">
            <w:pPr>
              <w:pStyle w:val="TableText"/>
              <w:numPr>
                <w:ilvl w:val="0"/>
                <w:numId w:val="2"/>
              </w:numPr>
            </w:pPr>
          </w:p>
        </w:tc>
        <w:tc>
          <w:tcPr>
            <w:tcW w:w="7146" w:type="dxa"/>
            <w:gridSpan w:val="2"/>
          </w:tcPr>
          <w:p w:rsidR="009F048E" w:rsidRDefault="009F048E" w:rsidP="006B1EE0">
            <w:pPr>
              <w:pStyle w:val="TableBlock"/>
              <w:keepLines w:val="0"/>
              <w:rPr>
                <w:rtl/>
              </w:rPr>
            </w:pPr>
            <w:r>
              <w:rPr>
                <w:rFonts w:hint="cs"/>
                <w:rtl/>
              </w:rPr>
              <w:t xml:space="preserve">סעיף 145א1 לפקודה </w:t>
            </w:r>
            <w:r>
              <w:rPr>
                <w:rtl/>
              </w:rPr>
              <w:t>–</w:t>
            </w:r>
            <w:r>
              <w:rPr>
                <w:rFonts w:hint="cs"/>
                <w:rtl/>
              </w:rPr>
              <w:t xml:space="preserve"> בטל.</w:t>
            </w:r>
          </w:p>
        </w:tc>
      </w:tr>
      <w:tr w:rsidR="009F048E" w:rsidTr="006B1EE0">
        <w:trPr>
          <w:cantSplit/>
          <w:trHeight w:val="60"/>
        </w:trPr>
        <w:tc>
          <w:tcPr>
            <w:tcW w:w="1871" w:type="dxa"/>
          </w:tcPr>
          <w:p w:rsidR="009F048E" w:rsidRDefault="009F048E" w:rsidP="006B1EE0">
            <w:pPr>
              <w:pStyle w:val="TableSideHeading"/>
              <w:keepLines w:val="0"/>
            </w:pPr>
            <w:r>
              <w:rPr>
                <w:rFonts w:hint="cs"/>
                <w:rtl/>
              </w:rPr>
              <w:t>תיקון סעיף 146</w:t>
            </w:r>
          </w:p>
        </w:tc>
        <w:tc>
          <w:tcPr>
            <w:tcW w:w="624" w:type="dxa"/>
          </w:tcPr>
          <w:p w:rsidR="009F048E" w:rsidRDefault="009F048E" w:rsidP="006B1EE0">
            <w:pPr>
              <w:pStyle w:val="TableText"/>
              <w:numPr>
                <w:ilvl w:val="0"/>
                <w:numId w:val="2"/>
              </w:numPr>
            </w:pPr>
          </w:p>
        </w:tc>
        <w:tc>
          <w:tcPr>
            <w:tcW w:w="7146" w:type="dxa"/>
            <w:gridSpan w:val="2"/>
          </w:tcPr>
          <w:p w:rsidR="009F048E" w:rsidRDefault="009F048E" w:rsidP="006B1EE0">
            <w:pPr>
              <w:pStyle w:val="TableBlock"/>
              <w:keepLines w:val="0"/>
              <w:rPr>
                <w:rtl/>
              </w:rPr>
            </w:pPr>
            <w:r>
              <w:rPr>
                <w:rFonts w:hint="cs"/>
                <w:rtl/>
              </w:rPr>
              <w:t xml:space="preserve">בסעיף 146  לפקודה </w:t>
            </w:r>
            <w:r>
              <w:rPr>
                <w:rtl/>
              </w:rPr>
              <w:t>–</w:t>
            </w:r>
            <w:r>
              <w:rPr>
                <w:rFonts w:hint="cs"/>
                <w:rtl/>
              </w:rPr>
              <w:t xml:space="preserve"> </w:t>
            </w:r>
          </w:p>
        </w:tc>
      </w:tr>
      <w:tr w:rsidR="009F048E" w:rsidTr="006B1EE0">
        <w:trPr>
          <w:cantSplit/>
          <w:trHeight w:val="60"/>
        </w:trPr>
        <w:tc>
          <w:tcPr>
            <w:tcW w:w="1871" w:type="dxa"/>
          </w:tcPr>
          <w:p w:rsidR="009F048E" w:rsidRDefault="009F048E" w:rsidP="006B1EE0">
            <w:pPr>
              <w:pStyle w:val="TableSideHeading"/>
              <w:keepLines w:val="0"/>
            </w:pPr>
          </w:p>
        </w:tc>
        <w:tc>
          <w:tcPr>
            <w:tcW w:w="624" w:type="dxa"/>
          </w:tcPr>
          <w:p w:rsidR="009F048E" w:rsidRDefault="009F048E" w:rsidP="006B1EE0">
            <w:pPr>
              <w:pStyle w:val="TableText"/>
            </w:pPr>
          </w:p>
        </w:tc>
        <w:tc>
          <w:tcPr>
            <w:tcW w:w="7146" w:type="dxa"/>
            <w:gridSpan w:val="2"/>
          </w:tcPr>
          <w:p w:rsidR="009F048E" w:rsidRDefault="009F048E" w:rsidP="009F048E">
            <w:pPr>
              <w:pStyle w:val="TableBlock"/>
              <w:numPr>
                <w:ilvl w:val="0"/>
                <w:numId w:val="7"/>
              </w:numPr>
              <w:tabs>
                <w:tab w:val="left" w:pos="624"/>
              </w:tabs>
              <w:rPr>
                <w:rtl/>
              </w:rPr>
            </w:pPr>
            <w:r>
              <w:rPr>
                <w:rFonts w:hint="cs"/>
                <w:rtl/>
              </w:rPr>
              <w:t xml:space="preserve">בפסקה(א)(2), הסיפה החל במילים "בעררו של יהלומן" </w:t>
            </w:r>
            <w:r>
              <w:rPr>
                <w:rtl/>
              </w:rPr>
              <w:t>–</w:t>
            </w:r>
            <w:r>
              <w:rPr>
                <w:rFonts w:hint="cs"/>
                <w:rtl/>
              </w:rPr>
              <w:t xml:space="preserve"> תימחק. </w:t>
            </w:r>
          </w:p>
        </w:tc>
      </w:tr>
      <w:tr w:rsidR="009F048E" w:rsidTr="006B1EE0">
        <w:trPr>
          <w:cantSplit/>
          <w:trHeight w:val="60"/>
        </w:trPr>
        <w:tc>
          <w:tcPr>
            <w:tcW w:w="1871" w:type="dxa"/>
          </w:tcPr>
          <w:p w:rsidR="009F048E" w:rsidRDefault="009F048E" w:rsidP="006B1EE0">
            <w:pPr>
              <w:pStyle w:val="TableSideHeading"/>
              <w:keepLines w:val="0"/>
            </w:pPr>
          </w:p>
        </w:tc>
        <w:tc>
          <w:tcPr>
            <w:tcW w:w="624" w:type="dxa"/>
          </w:tcPr>
          <w:p w:rsidR="009F048E" w:rsidRDefault="009F048E" w:rsidP="006B1EE0">
            <w:pPr>
              <w:pStyle w:val="TableText"/>
            </w:pPr>
          </w:p>
        </w:tc>
        <w:tc>
          <w:tcPr>
            <w:tcW w:w="7146" w:type="dxa"/>
            <w:gridSpan w:val="2"/>
          </w:tcPr>
          <w:p w:rsidR="009F048E" w:rsidRDefault="009F048E" w:rsidP="009F048E">
            <w:pPr>
              <w:pStyle w:val="TableBlock"/>
              <w:numPr>
                <w:ilvl w:val="0"/>
                <w:numId w:val="7"/>
              </w:numPr>
              <w:tabs>
                <w:tab w:val="left" w:pos="624"/>
              </w:tabs>
              <w:rPr>
                <w:rtl/>
              </w:rPr>
            </w:pPr>
            <w:r>
              <w:rPr>
                <w:rFonts w:hint="cs"/>
                <w:rtl/>
              </w:rPr>
              <w:t xml:space="preserve">בסעיף קטן (ב), המילים "או על החלטת פקיד השומה על פי סעיף 145א1" </w:t>
            </w:r>
            <w:r>
              <w:rPr>
                <w:rtl/>
              </w:rPr>
              <w:t>–</w:t>
            </w:r>
            <w:r>
              <w:rPr>
                <w:rFonts w:hint="cs"/>
                <w:rtl/>
              </w:rPr>
              <w:t xml:space="preserve"> יימחקו.</w:t>
            </w:r>
          </w:p>
        </w:tc>
      </w:tr>
      <w:tr w:rsidR="009F048E" w:rsidTr="006B1EE0">
        <w:trPr>
          <w:cantSplit/>
          <w:trHeight w:val="60"/>
        </w:trPr>
        <w:tc>
          <w:tcPr>
            <w:tcW w:w="1871" w:type="dxa"/>
          </w:tcPr>
          <w:p w:rsidR="009F048E" w:rsidRDefault="009F048E" w:rsidP="006B1EE0">
            <w:pPr>
              <w:pStyle w:val="TableSideHeading"/>
              <w:keepLines w:val="0"/>
            </w:pPr>
          </w:p>
        </w:tc>
        <w:tc>
          <w:tcPr>
            <w:tcW w:w="624" w:type="dxa"/>
          </w:tcPr>
          <w:p w:rsidR="009F048E" w:rsidRDefault="009F048E" w:rsidP="006B1EE0">
            <w:pPr>
              <w:pStyle w:val="TableText"/>
            </w:pPr>
          </w:p>
        </w:tc>
        <w:tc>
          <w:tcPr>
            <w:tcW w:w="7146" w:type="dxa"/>
            <w:gridSpan w:val="2"/>
          </w:tcPr>
          <w:p w:rsidR="009F048E" w:rsidRDefault="009F048E" w:rsidP="009F048E">
            <w:pPr>
              <w:pStyle w:val="TableBlock"/>
              <w:numPr>
                <w:ilvl w:val="0"/>
                <w:numId w:val="7"/>
              </w:numPr>
              <w:tabs>
                <w:tab w:val="left" w:pos="624"/>
              </w:tabs>
              <w:rPr>
                <w:rtl/>
              </w:rPr>
            </w:pPr>
            <w:r>
              <w:rPr>
                <w:rFonts w:hint="cs"/>
                <w:rtl/>
              </w:rPr>
              <w:t xml:space="preserve">סעיף קטן (ד1) </w:t>
            </w:r>
            <w:r>
              <w:rPr>
                <w:rtl/>
              </w:rPr>
              <w:t>–</w:t>
            </w:r>
            <w:r>
              <w:rPr>
                <w:rFonts w:hint="cs"/>
                <w:rtl/>
              </w:rPr>
              <w:t xml:space="preserve"> בטל.</w:t>
            </w:r>
          </w:p>
        </w:tc>
      </w:tr>
      <w:tr w:rsidR="009F048E" w:rsidTr="006B1EE0">
        <w:trPr>
          <w:cantSplit/>
          <w:trHeight w:val="60"/>
        </w:trPr>
        <w:tc>
          <w:tcPr>
            <w:tcW w:w="1871" w:type="dxa"/>
          </w:tcPr>
          <w:p w:rsidR="009F048E" w:rsidRDefault="009F048E" w:rsidP="006B1EE0">
            <w:pPr>
              <w:pStyle w:val="TableSideHeading"/>
              <w:keepLines w:val="0"/>
            </w:pPr>
          </w:p>
        </w:tc>
        <w:tc>
          <w:tcPr>
            <w:tcW w:w="624" w:type="dxa"/>
          </w:tcPr>
          <w:p w:rsidR="009F048E" w:rsidRDefault="009F048E" w:rsidP="006B1EE0">
            <w:pPr>
              <w:pStyle w:val="TableText"/>
            </w:pPr>
          </w:p>
        </w:tc>
        <w:tc>
          <w:tcPr>
            <w:tcW w:w="7146" w:type="dxa"/>
            <w:gridSpan w:val="2"/>
          </w:tcPr>
          <w:p w:rsidR="009F048E" w:rsidRDefault="009F048E" w:rsidP="009F048E">
            <w:pPr>
              <w:pStyle w:val="TableBlock"/>
              <w:numPr>
                <w:ilvl w:val="0"/>
                <w:numId w:val="7"/>
              </w:numPr>
              <w:tabs>
                <w:tab w:val="left" w:pos="624"/>
              </w:tabs>
              <w:rPr>
                <w:rtl/>
              </w:rPr>
            </w:pPr>
            <w:r>
              <w:rPr>
                <w:rFonts w:hint="cs"/>
                <w:rtl/>
              </w:rPr>
              <w:t xml:space="preserve">בסעיף קטן (ה), המילים "או על פי סעיף 145א1" </w:t>
            </w:r>
            <w:r>
              <w:rPr>
                <w:rtl/>
              </w:rPr>
              <w:t>–</w:t>
            </w:r>
            <w:r>
              <w:rPr>
                <w:rFonts w:hint="cs"/>
                <w:rtl/>
              </w:rPr>
              <w:t xml:space="preserve"> יימחקו. </w:t>
            </w:r>
          </w:p>
        </w:tc>
      </w:tr>
      <w:tr w:rsidR="009F048E" w:rsidTr="006B1EE0">
        <w:trPr>
          <w:cantSplit/>
          <w:trHeight w:val="60"/>
        </w:trPr>
        <w:tc>
          <w:tcPr>
            <w:tcW w:w="1871" w:type="dxa"/>
          </w:tcPr>
          <w:p w:rsidR="009F048E" w:rsidRDefault="009F048E" w:rsidP="006B1EE0">
            <w:pPr>
              <w:pStyle w:val="TableSideHeading"/>
              <w:keepLines w:val="0"/>
            </w:pPr>
            <w:r>
              <w:rPr>
                <w:rFonts w:hint="cs"/>
                <w:rtl/>
              </w:rPr>
              <w:t>תחולה</w:t>
            </w:r>
          </w:p>
        </w:tc>
        <w:tc>
          <w:tcPr>
            <w:tcW w:w="624" w:type="dxa"/>
          </w:tcPr>
          <w:p w:rsidR="009F048E" w:rsidRDefault="009F048E" w:rsidP="006B1EE0">
            <w:pPr>
              <w:pStyle w:val="TableText"/>
              <w:keepLines w:val="0"/>
              <w:numPr>
                <w:ilvl w:val="0"/>
                <w:numId w:val="2"/>
              </w:numPr>
            </w:pPr>
          </w:p>
        </w:tc>
        <w:tc>
          <w:tcPr>
            <w:tcW w:w="7146" w:type="dxa"/>
            <w:gridSpan w:val="2"/>
          </w:tcPr>
          <w:p w:rsidR="0048055F" w:rsidRDefault="009F048E" w:rsidP="009D2079">
            <w:pPr>
              <w:pStyle w:val="TableBlock"/>
              <w:numPr>
                <w:ilvl w:val="0"/>
                <w:numId w:val="8"/>
              </w:numPr>
              <w:tabs>
                <w:tab w:val="left" w:pos="624"/>
              </w:tabs>
            </w:pPr>
            <w:r>
              <w:rPr>
                <w:rFonts w:hint="cs"/>
                <w:rtl/>
              </w:rPr>
              <w:t xml:space="preserve">הוראות סעיף 85(ה) לפקודה, כנוסחו בסעיף 1 לחוק זה, יחולו על מלאי עסקי שנרכש </w:t>
            </w:r>
            <w:r w:rsidRPr="009D2079">
              <w:rPr>
                <w:rFonts w:hint="cs"/>
                <w:rtl/>
              </w:rPr>
              <w:t xml:space="preserve">ביום </w:t>
            </w:r>
            <w:r w:rsidR="009D2079" w:rsidRPr="009D2079">
              <w:rPr>
                <w:rFonts w:hint="cs"/>
                <w:rtl/>
              </w:rPr>
              <w:t xml:space="preserve">ג' </w:t>
            </w:r>
            <w:r w:rsidRPr="009D2079">
              <w:rPr>
                <w:rFonts w:hint="cs"/>
                <w:rtl/>
              </w:rPr>
              <w:t>בטבת התשע"</w:t>
            </w:r>
            <w:r w:rsidR="00A047FF" w:rsidRPr="009D2079">
              <w:rPr>
                <w:rFonts w:hint="cs"/>
                <w:rtl/>
              </w:rPr>
              <w:t xml:space="preserve">ז </w:t>
            </w:r>
            <w:r w:rsidRPr="009D2079">
              <w:rPr>
                <w:rFonts w:hint="cs"/>
                <w:rtl/>
              </w:rPr>
              <w:t>(1 בינואר</w:t>
            </w:r>
            <w:r>
              <w:rPr>
                <w:rFonts w:hint="cs"/>
                <w:rtl/>
              </w:rPr>
              <w:t xml:space="preserve"> 2017) ואילך.</w:t>
            </w:r>
          </w:p>
        </w:tc>
      </w:tr>
      <w:tr w:rsidR="006B1EE0" w:rsidTr="006B1EE0">
        <w:trPr>
          <w:cantSplit/>
          <w:trHeight w:val="60"/>
        </w:trPr>
        <w:tc>
          <w:tcPr>
            <w:tcW w:w="1871" w:type="dxa"/>
          </w:tcPr>
          <w:p w:rsidR="006B1EE0" w:rsidRDefault="006B1EE0" w:rsidP="006B1EE0">
            <w:pPr>
              <w:pStyle w:val="TableSideHeading"/>
              <w:keepLines w:val="0"/>
              <w:rPr>
                <w:rtl/>
              </w:rPr>
            </w:pPr>
          </w:p>
        </w:tc>
        <w:tc>
          <w:tcPr>
            <w:tcW w:w="624" w:type="dxa"/>
          </w:tcPr>
          <w:p w:rsidR="0075226B" w:rsidRDefault="0075226B" w:rsidP="00F257A1">
            <w:pPr>
              <w:pStyle w:val="TableText"/>
            </w:pPr>
          </w:p>
        </w:tc>
        <w:tc>
          <w:tcPr>
            <w:tcW w:w="7146" w:type="dxa"/>
            <w:gridSpan w:val="2"/>
          </w:tcPr>
          <w:p w:rsidR="006B1EE0" w:rsidRDefault="006B1EE0" w:rsidP="006B1EE0">
            <w:pPr>
              <w:pStyle w:val="TableBlock"/>
              <w:numPr>
                <w:ilvl w:val="0"/>
                <w:numId w:val="8"/>
              </w:numPr>
              <w:tabs>
                <w:tab w:val="left" w:pos="624"/>
              </w:tabs>
              <w:rPr>
                <w:rtl/>
              </w:rPr>
            </w:pPr>
            <w:r>
              <w:rPr>
                <w:rFonts w:hint="cs"/>
                <w:rtl/>
              </w:rPr>
              <w:t>הוראות סעיפים 2 ו-3 יחולו על הליכי שומה לשנת המס 2017 ואילך.</w:t>
            </w:r>
          </w:p>
        </w:tc>
      </w:tr>
    </w:tbl>
    <w:p w:rsidR="009B30DF" w:rsidRPr="00A17658" w:rsidRDefault="009B30DF" w:rsidP="00BA64BF">
      <w:pPr>
        <w:pStyle w:val="HesberWriters"/>
        <w:spacing w:after="120"/>
        <w:rPr>
          <w:rtl/>
        </w:rPr>
      </w:pPr>
    </w:p>
    <w:sectPr w:rsidR="009B30DF" w:rsidRPr="00A17658" w:rsidSect="006D751F">
      <w:footerReference w:type="even" r:id="rId10"/>
      <w:footerReference w:type="default" r:id="rId11"/>
      <w:pgSz w:w="11907" w:h="16840" w:code="9"/>
      <w:pgMar w:top="1134" w:right="1134" w:bottom="1134" w:left="1134" w:header="680"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E0A" w:rsidRDefault="00285E0A">
      <w:r>
        <w:separator/>
      </w:r>
    </w:p>
  </w:endnote>
  <w:endnote w:type="continuationSeparator" w:id="0">
    <w:p w:rsidR="00285E0A" w:rsidRDefault="0028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E0" w:rsidRDefault="00622FA1" w:rsidP="002213BB">
    <w:pPr>
      <w:pStyle w:val="a9"/>
      <w:framePr w:wrap="around" w:vAnchor="text" w:hAnchor="text" w:xAlign="center" w:y="1"/>
      <w:rPr>
        <w:rStyle w:val="aa"/>
      </w:rPr>
    </w:pPr>
    <w:r>
      <w:rPr>
        <w:rStyle w:val="aa"/>
        <w:rtl/>
      </w:rPr>
      <w:fldChar w:fldCharType="begin"/>
    </w:r>
    <w:r w:rsidR="006B1EE0">
      <w:rPr>
        <w:rStyle w:val="aa"/>
      </w:rPr>
      <w:instrText xml:space="preserve">PAGE  </w:instrText>
    </w:r>
    <w:r>
      <w:rPr>
        <w:rStyle w:val="aa"/>
        <w:rtl/>
      </w:rPr>
      <w:fldChar w:fldCharType="end"/>
    </w:r>
  </w:p>
  <w:p w:rsidR="006B1EE0" w:rsidRDefault="006B1EE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E0" w:rsidRPr="006D751F" w:rsidRDefault="00622FA1" w:rsidP="002213BB">
    <w:pPr>
      <w:pStyle w:val="a9"/>
      <w:framePr w:wrap="around" w:vAnchor="text" w:hAnchor="text" w:xAlign="center" w:y="1"/>
      <w:rPr>
        <w:rStyle w:val="aa"/>
        <w:rFonts w:cs="David"/>
        <w:sz w:val="26"/>
        <w:szCs w:val="26"/>
      </w:rPr>
    </w:pPr>
    <w:r w:rsidRPr="006D751F">
      <w:rPr>
        <w:rStyle w:val="aa"/>
        <w:rFonts w:cs="David"/>
        <w:sz w:val="26"/>
        <w:szCs w:val="26"/>
        <w:rtl/>
      </w:rPr>
      <w:fldChar w:fldCharType="begin"/>
    </w:r>
    <w:r w:rsidR="006B1EE0" w:rsidRPr="006D751F">
      <w:rPr>
        <w:rStyle w:val="aa"/>
        <w:rFonts w:cs="David"/>
        <w:sz w:val="26"/>
        <w:szCs w:val="26"/>
      </w:rPr>
      <w:instrText xml:space="preserve">PAGE  </w:instrText>
    </w:r>
    <w:r w:rsidRPr="006D751F">
      <w:rPr>
        <w:rStyle w:val="aa"/>
        <w:rFonts w:cs="David"/>
        <w:sz w:val="26"/>
        <w:szCs w:val="26"/>
        <w:rtl/>
      </w:rPr>
      <w:fldChar w:fldCharType="separate"/>
    </w:r>
    <w:r w:rsidR="00302E55">
      <w:rPr>
        <w:rStyle w:val="aa"/>
        <w:rFonts w:cs="David"/>
        <w:noProof/>
        <w:sz w:val="26"/>
        <w:szCs w:val="26"/>
        <w:rtl/>
      </w:rPr>
      <w:t>1</w:t>
    </w:r>
    <w:r w:rsidRPr="006D751F">
      <w:rPr>
        <w:rStyle w:val="aa"/>
        <w:rFonts w:cs="David"/>
        <w:sz w:val="26"/>
        <w:szCs w:val="26"/>
        <w:rtl/>
      </w:rPr>
      <w:fldChar w:fldCharType="end"/>
    </w:r>
  </w:p>
  <w:p w:rsidR="006B1EE0" w:rsidRDefault="006B1E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E0A" w:rsidRDefault="00285E0A">
      <w:pPr>
        <w:ind w:firstLine="0"/>
      </w:pPr>
      <w:r>
        <w:separator/>
      </w:r>
    </w:p>
  </w:footnote>
  <w:footnote w:type="continuationSeparator" w:id="0">
    <w:p w:rsidR="00285E0A" w:rsidRDefault="00285E0A">
      <w:r>
        <w:continuationSeparator/>
      </w:r>
    </w:p>
  </w:footnote>
  <w:footnote w:type="continuationNotice" w:id="1">
    <w:p w:rsidR="00285E0A" w:rsidRDefault="00285E0A"/>
  </w:footnote>
  <w:footnote w:id="2">
    <w:p w:rsidR="006B1EE0" w:rsidRDefault="006B1EE0" w:rsidP="009F048E">
      <w:pPr>
        <w:pStyle w:val="a4"/>
      </w:pPr>
      <w:r>
        <w:rPr>
          <w:rStyle w:val="a6"/>
        </w:rPr>
        <w:footnoteRef/>
      </w:r>
      <w:r>
        <w:rPr>
          <w:rtl/>
        </w:rPr>
        <w:t xml:space="preserve"> </w:t>
      </w:r>
      <w:r>
        <w:rPr>
          <w:rFonts w:hint="cs"/>
          <w:rtl/>
        </w:rPr>
        <w:t xml:space="preserve">ס"ח תשכ"א, עמ' 122; ס"ח תשע"ו, עמ' </w:t>
      </w:r>
      <w:r w:rsidRPr="008C163A">
        <w:rPr>
          <w:rtl/>
        </w:rPr>
        <w:t>648</w:t>
      </w:r>
      <w:r>
        <w:rPr>
          <w:rFonts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8EE4EC8"/>
    <w:multiLevelType w:val="hybridMultilevel"/>
    <w:tmpl w:val="EF9269E6"/>
    <w:lvl w:ilvl="0" w:tplc="04090013">
      <w:start w:val="1"/>
      <w:numFmt w:val="hebrew1"/>
      <w:lvlText w:val="%1."/>
      <w:lvlJc w:val="center"/>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111D7B"/>
    <w:multiLevelType w:val="hybridMultilevel"/>
    <w:tmpl w:val="610800A8"/>
    <w:lvl w:ilvl="0" w:tplc="B022AEA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73E08"/>
    <w:multiLevelType w:val="hybridMultilevel"/>
    <w:tmpl w:val="3AE23816"/>
    <w:lvl w:ilvl="0" w:tplc="04090013">
      <w:start w:val="1"/>
      <w:numFmt w:val="hebrew1"/>
      <w:lvlText w:val="%1."/>
      <w:lvlJc w:val="center"/>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6EAC1B78"/>
    <w:multiLevelType w:val="hybridMultilevel"/>
    <w:tmpl w:val="B96E4D74"/>
    <w:lvl w:ilvl="0" w:tplc="D3D4E8B2">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90"/>
    <w:rsid w:val="00001778"/>
    <w:rsid w:val="000023F1"/>
    <w:rsid w:val="000103BD"/>
    <w:rsid w:val="00010950"/>
    <w:rsid w:val="00011BA0"/>
    <w:rsid w:val="00011C4D"/>
    <w:rsid w:val="0001316D"/>
    <w:rsid w:val="00014599"/>
    <w:rsid w:val="00014D8E"/>
    <w:rsid w:val="00017BED"/>
    <w:rsid w:val="00024FE2"/>
    <w:rsid w:val="00027C50"/>
    <w:rsid w:val="0003252C"/>
    <w:rsid w:val="0003612C"/>
    <w:rsid w:val="000423FC"/>
    <w:rsid w:val="00043CE4"/>
    <w:rsid w:val="000528ED"/>
    <w:rsid w:val="0005382C"/>
    <w:rsid w:val="00070BCE"/>
    <w:rsid w:val="000711CC"/>
    <w:rsid w:val="0007639B"/>
    <w:rsid w:val="00080B43"/>
    <w:rsid w:val="000814F7"/>
    <w:rsid w:val="00084A3D"/>
    <w:rsid w:val="00092990"/>
    <w:rsid w:val="000A240C"/>
    <w:rsid w:val="000A2810"/>
    <w:rsid w:val="000A44A7"/>
    <w:rsid w:val="000B118D"/>
    <w:rsid w:val="000B1250"/>
    <w:rsid w:val="000B22A3"/>
    <w:rsid w:val="000B4317"/>
    <w:rsid w:val="000C1EA4"/>
    <w:rsid w:val="000C20B6"/>
    <w:rsid w:val="000C2149"/>
    <w:rsid w:val="000C2C85"/>
    <w:rsid w:val="000C3F40"/>
    <w:rsid w:val="000C549E"/>
    <w:rsid w:val="000C6A6D"/>
    <w:rsid w:val="000C72C2"/>
    <w:rsid w:val="000C7865"/>
    <w:rsid w:val="000D07AC"/>
    <w:rsid w:val="000D283F"/>
    <w:rsid w:val="000D2C98"/>
    <w:rsid w:val="000D3CAA"/>
    <w:rsid w:val="000D3E44"/>
    <w:rsid w:val="000D3E90"/>
    <w:rsid w:val="000E0149"/>
    <w:rsid w:val="000E2AF8"/>
    <w:rsid w:val="000E304D"/>
    <w:rsid w:val="000E3A35"/>
    <w:rsid w:val="000E459F"/>
    <w:rsid w:val="000E60DC"/>
    <w:rsid w:val="000F0029"/>
    <w:rsid w:val="000F0DEA"/>
    <w:rsid w:val="000F16C7"/>
    <w:rsid w:val="000F2779"/>
    <w:rsid w:val="000F5A47"/>
    <w:rsid w:val="00100FDA"/>
    <w:rsid w:val="00102970"/>
    <w:rsid w:val="00103DA2"/>
    <w:rsid w:val="00112656"/>
    <w:rsid w:val="00113CC3"/>
    <w:rsid w:val="00121102"/>
    <w:rsid w:val="0013745B"/>
    <w:rsid w:val="00137CF2"/>
    <w:rsid w:val="001408B3"/>
    <w:rsid w:val="00142D93"/>
    <w:rsid w:val="001436D3"/>
    <w:rsid w:val="0014460F"/>
    <w:rsid w:val="0014731D"/>
    <w:rsid w:val="00147CAE"/>
    <w:rsid w:val="0015290F"/>
    <w:rsid w:val="00153ED9"/>
    <w:rsid w:val="00154264"/>
    <w:rsid w:val="00157888"/>
    <w:rsid w:val="0016052C"/>
    <w:rsid w:val="00161837"/>
    <w:rsid w:val="00162B97"/>
    <w:rsid w:val="0017133F"/>
    <w:rsid w:val="00171BEF"/>
    <w:rsid w:val="00171E15"/>
    <w:rsid w:val="001753B1"/>
    <w:rsid w:val="0017575F"/>
    <w:rsid w:val="00181256"/>
    <w:rsid w:val="00181A1B"/>
    <w:rsid w:val="00182A20"/>
    <w:rsid w:val="00182E30"/>
    <w:rsid w:val="001834B4"/>
    <w:rsid w:val="00193217"/>
    <w:rsid w:val="00194CA3"/>
    <w:rsid w:val="00194F6C"/>
    <w:rsid w:val="001A01BF"/>
    <w:rsid w:val="001A28D6"/>
    <w:rsid w:val="001A44A5"/>
    <w:rsid w:val="001A7A53"/>
    <w:rsid w:val="001B06EE"/>
    <w:rsid w:val="001B1478"/>
    <w:rsid w:val="001B2473"/>
    <w:rsid w:val="001B2E17"/>
    <w:rsid w:val="001B320D"/>
    <w:rsid w:val="001B6670"/>
    <w:rsid w:val="001B6735"/>
    <w:rsid w:val="001B7CE6"/>
    <w:rsid w:val="001C5094"/>
    <w:rsid w:val="001D2AA9"/>
    <w:rsid w:val="001D549B"/>
    <w:rsid w:val="001D5E31"/>
    <w:rsid w:val="001D7024"/>
    <w:rsid w:val="001D70F3"/>
    <w:rsid w:val="001D7EF3"/>
    <w:rsid w:val="001E2DD0"/>
    <w:rsid w:val="001E390B"/>
    <w:rsid w:val="001E48BB"/>
    <w:rsid w:val="001E61B7"/>
    <w:rsid w:val="001E73F2"/>
    <w:rsid w:val="001E7C1D"/>
    <w:rsid w:val="001F2259"/>
    <w:rsid w:val="001F58D5"/>
    <w:rsid w:val="001F660A"/>
    <w:rsid w:val="001F7082"/>
    <w:rsid w:val="00200906"/>
    <w:rsid w:val="0020326A"/>
    <w:rsid w:val="0020494D"/>
    <w:rsid w:val="00204FFD"/>
    <w:rsid w:val="002213BB"/>
    <w:rsid w:val="002245FA"/>
    <w:rsid w:val="00224B34"/>
    <w:rsid w:val="00233DFB"/>
    <w:rsid w:val="002345C9"/>
    <w:rsid w:val="00236CCE"/>
    <w:rsid w:val="00244997"/>
    <w:rsid w:val="00250D90"/>
    <w:rsid w:val="002521F3"/>
    <w:rsid w:val="002525DB"/>
    <w:rsid w:val="00255C43"/>
    <w:rsid w:val="00255CC5"/>
    <w:rsid w:val="00256C6A"/>
    <w:rsid w:val="00263F03"/>
    <w:rsid w:val="002676E4"/>
    <w:rsid w:val="00267869"/>
    <w:rsid w:val="00271F33"/>
    <w:rsid w:val="002814D5"/>
    <w:rsid w:val="00285E0A"/>
    <w:rsid w:val="002862E7"/>
    <w:rsid w:val="0029060C"/>
    <w:rsid w:val="00294C8B"/>
    <w:rsid w:val="0029611C"/>
    <w:rsid w:val="00296EED"/>
    <w:rsid w:val="002A1526"/>
    <w:rsid w:val="002A6AD0"/>
    <w:rsid w:val="002B29E6"/>
    <w:rsid w:val="002B51D1"/>
    <w:rsid w:val="002B78CA"/>
    <w:rsid w:val="002C04C2"/>
    <w:rsid w:val="002C18C4"/>
    <w:rsid w:val="002C1B87"/>
    <w:rsid w:val="002C3633"/>
    <w:rsid w:val="002C3915"/>
    <w:rsid w:val="002C5BFE"/>
    <w:rsid w:val="002C6D87"/>
    <w:rsid w:val="002D0C18"/>
    <w:rsid w:val="002D1C18"/>
    <w:rsid w:val="002D4F53"/>
    <w:rsid w:val="002D5D2D"/>
    <w:rsid w:val="002D76EA"/>
    <w:rsid w:val="002E25E5"/>
    <w:rsid w:val="002E32F0"/>
    <w:rsid w:val="002E4542"/>
    <w:rsid w:val="002E4C13"/>
    <w:rsid w:val="00300B11"/>
    <w:rsid w:val="00302E55"/>
    <w:rsid w:val="003066B5"/>
    <w:rsid w:val="00310118"/>
    <w:rsid w:val="00311C7E"/>
    <w:rsid w:val="00312EE6"/>
    <w:rsid w:val="0031416A"/>
    <w:rsid w:val="00314957"/>
    <w:rsid w:val="00322336"/>
    <w:rsid w:val="00322E4F"/>
    <w:rsid w:val="003230D2"/>
    <w:rsid w:val="003279AF"/>
    <w:rsid w:val="00334626"/>
    <w:rsid w:val="00335F4D"/>
    <w:rsid w:val="003367FE"/>
    <w:rsid w:val="00337DBF"/>
    <w:rsid w:val="003401C2"/>
    <w:rsid w:val="00344268"/>
    <w:rsid w:val="00344F91"/>
    <w:rsid w:val="00346EBA"/>
    <w:rsid w:val="003503FC"/>
    <w:rsid w:val="00351082"/>
    <w:rsid w:val="00351CDC"/>
    <w:rsid w:val="00352C2C"/>
    <w:rsid w:val="00356BCC"/>
    <w:rsid w:val="003579F5"/>
    <w:rsid w:val="0036273D"/>
    <w:rsid w:val="003628BF"/>
    <w:rsid w:val="003633C4"/>
    <w:rsid w:val="00371A0F"/>
    <w:rsid w:val="00372266"/>
    <w:rsid w:val="00372AB6"/>
    <w:rsid w:val="00372B59"/>
    <w:rsid w:val="00373BD5"/>
    <w:rsid w:val="00374C5B"/>
    <w:rsid w:val="00374ECC"/>
    <w:rsid w:val="00380958"/>
    <w:rsid w:val="003850F2"/>
    <w:rsid w:val="0039143F"/>
    <w:rsid w:val="00391847"/>
    <w:rsid w:val="00395D16"/>
    <w:rsid w:val="003A574A"/>
    <w:rsid w:val="003A663D"/>
    <w:rsid w:val="003A6706"/>
    <w:rsid w:val="003B0217"/>
    <w:rsid w:val="003B784A"/>
    <w:rsid w:val="003C5919"/>
    <w:rsid w:val="003C5AE8"/>
    <w:rsid w:val="003C6FAF"/>
    <w:rsid w:val="003D2471"/>
    <w:rsid w:val="003D2A1B"/>
    <w:rsid w:val="003D49CD"/>
    <w:rsid w:val="003E0266"/>
    <w:rsid w:val="003E188B"/>
    <w:rsid w:val="003E18FB"/>
    <w:rsid w:val="003E521A"/>
    <w:rsid w:val="003E7834"/>
    <w:rsid w:val="003F1942"/>
    <w:rsid w:val="003F2742"/>
    <w:rsid w:val="003F48D1"/>
    <w:rsid w:val="003F5FFA"/>
    <w:rsid w:val="003F6FC4"/>
    <w:rsid w:val="004015B5"/>
    <w:rsid w:val="00405752"/>
    <w:rsid w:val="004074F5"/>
    <w:rsid w:val="004155EC"/>
    <w:rsid w:val="00416052"/>
    <w:rsid w:val="00417379"/>
    <w:rsid w:val="00426698"/>
    <w:rsid w:val="004278FF"/>
    <w:rsid w:val="00430768"/>
    <w:rsid w:val="00430799"/>
    <w:rsid w:val="00430EBB"/>
    <w:rsid w:val="00437053"/>
    <w:rsid w:val="00440248"/>
    <w:rsid w:val="00440A73"/>
    <w:rsid w:val="00443B89"/>
    <w:rsid w:val="00443C79"/>
    <w:rsid w:val="004461FF"/>
    <w:rsid w:val="004478AF"/>
    <w:rsid w:val="00447E7A"/>
    <w:rsid w:val="00450457"/>
    <w:rsid w:val="00457DAC"/>
    <w:rsid w:val="0046005C"/>
    <w:rsid w:val="00461E39"/>
    <w:rsid w:val="0046210B"/>
    <w:rsid w:val="00471252"/>
    <w:rsid w:val="00473196"/>
    <w:rsid w:val="00474A1A"/>
    <w:rsid w:val="004760C1"/>
    <w:rsid w:val="00476111"/>
    <w:rsid w:val="004761E1"/>
    <w:rsid w:val="0048055F"/>
    <w:rsid w:val="004816B0"/>
    <w:rsid w:val="00484E8A"/>
    <w:rsid w:val="00487500"/>
    <w:rsid w:val="00487CF7"/>
    <w:rsid w:val="004900A8"/>
    <w:rsid w:val="0049107E"/>
    <w:rsid w:val="004926A7"/>
    <w:rsid w:val="00496D63"/>
    <w:rsid w:val="004A4161"/>
    <w:rsid w:val="004A424F"/>
    <w:rsid w:val="004A430A"/>
    <w:rsid w:val="004A44A6"/>
    <w:rsid w:val="004A4B17"/>
    <w:rsid w:val="004A5B2F"/>
    <w:rsid w:val="004B0D40"/>
    <w:rsid w:val="004C455F"/>
    <w:rsid w:val="004C6AE5"/>
    <w:rsid w:val="004E2920"/>
    <w:rsid w:val="004E4C61"/>
    <w:rsid w:val="004E7E58"/>
    <w:rsid w:val="004F030D"/>
    <w:rsid w:val="004F08CD"/>
    <w:rsid w:val="004F1D75"/>
    <w:rsid w:val="004F31D4"/>
    <w:rsid w:val="0050052F"/>
    <w:rsid w:val="00503233"/>
    <w:rsid w:val="00503C22"/>
    <w:rsid w:val="00504784"/>
    <w:rsid w:val="00506BCA"/>
    <w:rsid w:val="00507BA4"/>
    <w:rsid w:val="00511439"/>
    <w:rsid w:val="005123B1"/>
    <w:rsid w:val="005150DC"/>
    <w:rsid w:val="0051760B"/>
    <w:rsid w:val="005203E9"/>
    <w:rsid w:val="00520FC3"/>
    <w:rsid w:val="0052258A"/>
    <w:rsid w:val="00523CFA"/>
    <w:rsid w:val="005275E5"/>
    <w:rsid w:val="00531D84"/>
    <w:rsid w:val="00537F0B"/>
    <w:rsid w:val="00546437"/>
    <w:rsid w:val="00546A49"/>
    <w:rsid w:val="00550A56"/>
    <w:rsid w:val="0055539C"/>
    <w:rsid w:val="005558C6"/>
    <w:rsid w:val="0055755D"/>
    <w:rsid w:val="005625F4"/>
    <w:rsid w:val="00567EE5"/>
    <w:rsid w:val="00567FB2"/>
    <w:rsid w:val="00572E9D"/>
    <w:rsid w:val="00573A40"/>
    <w:rsid w:val="005771C4"/>
    <w:rsid w:val="0059152C"/>
    <w:rsid w:val="005A0475"/>
    <w:rsid w:val="005A0504"/>
    <w:rsid w:val="005A170C"/>
    <w:rsid w:val="005A3443"/>
    <w:rsid w:val="005A71A0"/>
    <w:rsid w:val="005B065E"/>
    <w:rsid w:val="005C086A"/>
    <w:rsid w:val="005C6009"/>
    <w:rsid w:val="005C731E"/>
    <w:rsid w:val="005C7BC5"/>
    <w:rsid w:val="005D022F"/>
    <w:rsid w:val="005D17D1"/>
    <w:rsid w:val="005D2FA0"/>
    <w:rsid w:val="005D51AE"/>
    <w:rsid w:val="005E1CA2"/>
    <w:rsid w:val="005E2B24"/>
    <w:rsid w:val="005F181C"/>
    <w:rsid w:val="005F63FC"/>
    <w:rsid w:val="005F7381"/>
    <w:rsid w:val="00600873"/>
    <w:rsid w:val="006028CC"/>
    <w:rsid w:val="0060685C"/>
    <w:rsid w:val="00607770"/>
    <w:rsid w:val="00607881"/>
    <w:rsid w:val="00611890"/>
    <w:rsid w:val="00612DFF"/>
    <w:rsid w:val="00615391"/>
    <w:rsid w:val="006155CC"/>
    <w:rsid w:val="00615CC5"/>
    <w:rsid w:val="00616929"/>
    <w:rsid w:val="00616DBB"/>
    <w:rsid w:val="00621801"/>
    <w:rsid w:val="00622152"/>
    <w:rsid w:val="00622FA1"/>
    <w:rsid w:val="006245DD"/>
    <w:rsid w:val="006261CD"/>
    <w:rsid w:val="00626E1B"/>
    <w:rsid w:val="00637FF6"/>
    <w:rsid w:val="006416BB"/>
    <w:rsid w:val="006424D1"/>
    <w:rsid w:val="0064293D"/>
    <w:rsid w:val="00644940"/>
    <w:rsid w:val="00644E5A"/>
    <w:rsid w:val="00646B81"/>
    <w:rsid w:val="0065202C"/>
    <w:rsid w:val="0065338F"/>
    <w:rsid w:val="00654A60"/>
    <w:rsid w:val="00657743"/>
    <w:rsid w:val="00660C42"/>
    <w:rsid w:val="00662D9D"/>
    <w:rsid w:val="006634EB"/>
    <w:rsid w:val="0067106D"/>
    <w:rsid w:val="0067272A"/>
    <w:rsid w:val="00674761"/>
    <w:rsid w:val="00677190"/>
    <w:rsid w:val="00677938"/>
    <w:rsid w:val="00681067"/>
    <w:rsid w:val="00681911"/>
    <w:rsid w:val="00681A60"/>
    <w:rsid w:val="0068600C"/>
    <w:rsid w:val="00692AA5"/>
    <w:rsid w:val="006963DA"/>
    <w:rsid w:val="006A2323"/>
    <w:rsid w:val="006A311B"/>
    <w:rsid w:val="006A370E"/>
    <w:rsid w:val="006A3DB5"/>
    <w:rsid w:val="006A73E4"/>
    <w:rsid w:val="006B1EE0"/>
    <w:rsid w:val="006B293F"/>
    <w:rsid w:val="006B2C46"/>
    <w:rsid w:val="006B4646"/>
    <w:rsid w:val="006B6F30"/>
    <w:rsid w:val="006B71AC"/>
    <w:rsid w:val="006B7AC2"/>
    <w:rsid w:val="006C366F"/>
    <w:rsid w:val="006C3749"/>
    <w:rsid w:val="006C4E1A"/>
    <w:rsid w:val="006C5C0E"/>
    <w:rsid w:val="006C6B37"/>
    <w:rsid w:val="006C74B3"/>
    <w:rsid w:val="006D2D06"/>
    <w:rsid w:val="006D3631"/>
    <w:rsid w:val="006D371F"/>
    <w:rsid w:val="006D489B"/>
    <w:rsid w:val="006D5A11"/>
    <w:rsid w:val="006D7383"/>
    <w:rsid w:val="006D751F"/>
    <w:rsid w:val="006E24A7"/>
    <w:rsid w:val="006E2E9E"/>
    <w:rsid w:val="006E3FFD"/>
    <w:rsid w:val="006E4C3F"/>
    <w:rsid w:val="006F7ECE"/>
    <w:rsid w:val="00703110"/>
    <w:rsid w:val="007053C1"/>
    <w:rsid w:val="00711AD2"/>
    <w:rsid w:val="00711B37"/>
    <w:rsid w:val="00712296"/>
    <w:rsid w:val="00713B9C"/>
    <w:rsid w:val="00713C59"/>
    <w:rsid w:val="00714603"/>
    <w:rsid w:val="00714BE9"/>
    <w:rsid w:val="00714FCC"/>
    <w:rsid w:val="007166D4"/>
    <w:rsid w:val="00716701"/>
    <w:rsid w:val="00722608"/>
    <w:rsid w:val="00724B5A"/>
    <w:rsid w:val="00725641"/>
    <w:rsid w:val="00725D36"/>
    <w:rsid w:val="0073149F"/>
    <w:rsid w:val="00731521"/>
    <w:rsid w:val="007408DF"/>
    <w:rsid w:val="00746C7C"/>
    <w:rsid w:val="00750095"/>
    <w:rsid w:val="0075226B"/>
    <w:rsid w:val="00752D39"/>
    <w:rsid w:val="00757CFC"/>
    <w:rsid w:val="007651DC"/>
    <w:rsid w:val="00765BF3"/>
    <w:rsid w:val="00766065"/>
    <w:rsid w:val="0076660E"/>
    <w:rsid w:val="0077246A"/>
    <w:rsid w:val="00781C4C"/>
    <w:rsid w:val="0078276E"/>
    <w:rsid w:val="0078279D"/>
    <w:rsid w:val="00784166"/>
    <w:rsid w:val="00786188"/>
    <w:rsid w:val="00786C27"/>
    <w:rsid w:val="007906D4"/>
    <w:rsid w:val="007916DC"/>
    <w:rsid w:val="007927A3"/>
    <w:rsid w:val="007928D9"/>
    <w:rsid w:val="007A1E65"/>
    <w:rsid w:val="007A220C"/>
    <w:rsid w:val="007A2CEE"/>
    <w:rsid w:val="007A2FB8"/>
    <w:rsid w:val="007A492B"/>
    <w:rsid w:val="007A5EA1"/>
    <w:rsid w:val="007A7870"/>
    <w:rsid w:val="007B08FE"/>
    <w:rsid w:val="007B1269"/>
    <w:rsid w:val="007B1C96"/>
    <w:rsid w:val="007B58F1"/>
    <w:rsid w:val="007C0140"/>
    <w:rsid w:val="007C19F5"/>
    <w:rsid w:val="007C4541"/>
    <w:rsid w:val="007D2AC1"/>
    <w:rsid w:val="007D2F46"/>
    <w:rsid w:val="007D3766"/>
    <w:rsid w:val="007D3A1E"/>
    <w:rsid w:val="007D5923"/>
    <w:rsid w:val="007E0186"/>
    <w:rsid w:val="007E0BE1"/>
    <w:rsid w:val="007E5F40"/>
    <w:rsid w:val="007E660A"/>
    <w:rsid w:val="007F048B"/>
    <w:rsid w:val="007F0670"/>
    <w:rsid w:val="007F0C40"/>
    <w:rsid w:val="007F2F4C"/>
    <w:rsid w:val="00800466"/>
    <w:rsid w:val="00803E68"/>
    <w:rsid w:val="008042F1"/>
    <w:rsid w:val="008060B0"/>
    <w:rsid w:val="00806333"/>
    <w:rsid w:val="00807D6B"/>
    <w:rsid w:val="00812C98"/>
    <w:rsid w:val="00813264"/>
    <w:rsid w:val="00816CB3"/>
    <w:rsid w:val="00816F7B"/>
    <w:rsid w:val="00822DB3"/>
    <w:rsid w:val="00830F64"/>
    <w:rsid w:val="00831610"/>
    <w:rsid w:val="008335B6"/>
    <w:rsid w:val="00833AE4"/>
    <w:rsid w:val="0083549D"/>
    <w:rsid w:val="00837963"/>
    <w:rsid w:val="00837E3B"/>
    <w:rsid w:val="008418BB"/>
    <w:rsid w:val="008437B1"/>
    <w:rsid w:val="00844639"/>
    <w:rsid w:val="00845495"/>
    <w:rsid w:val="00850601"/>
    <w:rsid w:val="00851554"/>
    <w:rsid w:val="00852B96"/>
    <w:rsid w:val="008670F9"/>
    <w:rsid w:val="008674BA"/>
    <w:rsid w:val="00873202"/>
    <w:rsid w:val="008815D0"/>
    <w:rsid w:val="00882903"/>
    <w:rsid w:val="008869AB"/>
    <w:rsid w:val="0088771C"/>
    <w:rsid w:val="0089070C"/>
    <w:rsid w:val="00892A7D"/>
    <w:rsid w:val="00893A21"/>
    <w:rsid w:val="00896165"/>
    <w:rsid w:val="008A31F5"/>
    <w:rsid w:val="008A49BE"/>
    <w:rsid w:val="008A6798"/>
    <w:rsid w:val="008A7EE5"/>
    <w:rsid w:val="008B2B37"/>
    <w:rsid w:val="008B4029"/>
    <w:rsid w:val="008B46D9"/>
    <w:rsid w:val="008C0482"/>
    <w:rsid w:val="008C21CF"/>
    <w:rsid w:val="008C26FA"/>
    <w:rsid w:val="008C2DC7"/>
    <w:rsid w:val="008C5BB3"/>
    <w:rsid w:val="008C7B2C"/>
    <w:rsid w:val="008D4643"/>
    <w:rsid w:val="008E4745"/>
    <w:rsid w:val="008E59A3"/>
    <w:rsid w:val="008F127C"/>
    <w:rsid w:val="008F21A4"/>
    <w:rsid w:val="008F5931"/>
    <w:rsid w:val="008F6026"/>
    <w:rsid w:val="008F730C"/>
    <w:rsid w:val="008F7E1F"/>
    <w:rsid w:val="00900EE6"/>
    <w:rsid w:val="00902BAE"/>
    <w:rsid w:val="00910315"/>
    <w:rsid w:val="009168CC"/>
    <w:rsid w:val="00917F41"/>
    <w:rsid w:val="0092044B"/>
    <w:rsid w:val="00923474"/>
    <w:rsid w:val="00923801"/>
    <w:rsid w:val="009242EA"/>
    <w:rsid w:val="0093030A"/>
    <w:rsid w:val="009318A0"/>
    <w:rsid w:val="00937040"/>
    <w:rsid w:val="00940162"/>
    <w:rsid w:val="00953ADA"/>
    <w:rsid w:val="0095563E"/>
    <w:rsid w:val="00963ED1"/>
    <w:rsid w:val="0096682B"/>
    <w:rsid w:val="00966955"/>
    <w:rsid w:val="00967FD4"/>
    <w:rsid w:val="0097399B"/>
    <w:rsid w:val="00974123"/>
    <w:rsid w:val="0097544F"/>
    <w:rsid w:val="009776F5"/>
    <w:rsid w:val="0098034B"/>
    <w:rsid w:val="00993C06"/>
    <w:rsid w:val="009941A5"/>
    <w:rsid w:val="009956E9"/>
    <w:rsid w:val="00995BFE"/>
    <w:rsid w:val="009963F6"/>
    <w:rsid w:val="00996573"/>
    <w:rsid w:val="009968F2"/>
    <w:rsid w:val="009A00FC"/>
    <w:rsid w:val="009A3587"/>
    <w:rsid w:val="009B30DF"/>
    <w:rsid w:val="009B3F9C"/>
    <w:rsid w:val="009B5D7C"/>
    <w:rsid w:val="009C4BC2"/>
    <w:rsid w:val="009C61CC"/>
    <w:rsid w:val="009D08FE"/>
    <w:rsid w:val="009D2079"/>
    <w:rsid w:val="009D2E91"/>
    <w:rsid w:val="009D3280"/>
    <w:rsid w:val="009D7A05"/>
    <w:rsid w:val="009E732F"/>
    <w:rsid w:val="009F048E"/>
    <w:rsid w:val="009F0E9D"/>
    <w:rsid w:val="009F123B"/>
    <w:rsid w:val="009F1C3B"/>
    <w:rsid w:val="009F28BE"/>
    <w:rsid w:val="00A003EC"/>
    <w:rsid w:val="00A00931"/>
    <w:rsid w:val="00A02C75"/>
    <w:rsid w:val="00A047FF"/>
    <w:rsid w:val="00A06974"/>
    <w:rsid w:val="00A139EB"/>
    <w:rsid w:val="00A145CD"/>
    <w:rsid w:val="00A166A7"/>
    <w:rsid w:val="00A17658"/>
    <w:rsid w:val="00A17D8F"/>
    <w:rsid w:val="00A17EE7"/>
    <w:rsid w:val="00A21C7F"/>
    <w:rsid w:val="00A22025"/>
    <w:rsid w:val="00A224BF"/>
    <w:rsid w:val="00A2437E"/>
    <w:rsid w:val="00A24B06"/>
    <w:rsid w:val="00A32F8C"/>
    <w:rsid w:val="00A3374B"/>
    <w:rsid w:val="00A34AF3"/>
    <w:rsid w:val="00A37631"/>
    <w:rsid w:val="00A51837"/>
    <w:rsid w:val="00A5206E"/>
    <w:rsid w:val="00A52E26"/>
    <w:rsid w:val="00A53D4E"/>
    <w:rsid w:val="00A5446D"/>
    <w:rsid w:val="00A5732B"/>
    <w:rsid w:val="00A66202"/>
    <w:rsid w:val="00A708F3"/>
    <w:rsid w:val="00A709D1"/>
    <w:rsid w:val="00A7265A"/>
    <w:rsid w:val="00A7603D"/>
    <w:rsid w:val="00A77BAD"/>
    <w:rsid w:val="00A81242"/>
    <w:rsid w:val="00A8154C"/>
    <w:rsid w:val="00A82E35"/>
    <w:rsid w:val="00A86FAA"/>
    <w:rsid w:val="00A87A7A"/>
    <w:rsid w:val="00A87BAD"/>
    <w:rsid w:val="00A909BD"/>
    <w:rsid w:val="00A918F4"/>
    <w:rsid w:val="00A9749B"/>
    <w:rsid w:val="00A97A1E"/>
    <w:rsid w:val="00AA0250"/>
    <w:rsid w:val="00AA04B2"/>
    <w:rsid w:val="00AA0E2A"/>
    <w:rsid w:val="00AA1376"/>
    <w:rsid w:val="00AA1CC0"/>
    <w:rsid w:val="00AB12EC"/>
    <w:rsid w:val="00AB1FD3"/>
    <w:rsid w:val="00AB4D3E"/>
    <w:rsid w:val="00AB507D"/>
    <w:rsid w:val="00AB7CF4"/>
    <w:rsid w:val="00AC58CF"/>
    <w:rsid w:val="00AC6D94"/>
    <w:rsid w:val="00AD444B"/>
    <w:rsid w:val="00AD7387"/>
    <w:rsid w:val="00AE40B0"/>
    <w:rsid w:val="00AE4ECC"/>
    <w:rsid w:val="00AF6C74"/>
    <w:rsid w:val="00B0490F"/>
    <w:rsid w:val="00B11FD2"/>
    <w:rsid w:val="00B131BD"/>
    <w:rsid w:val="00B13215"/>
    <w:rsid w:val="00B13DF8"/>
    <w:rsid w:val="00B2218C"/>
    <w:rsid w:val="00B22D00"/>
    <w:rsid w:val="00B24577"/>
    <w:rsid w:val="00B31636"/>
    <w:rsid w:val="00B33F36"/>
    <w:rsid w:val="00B350EA"/>
    <w:rsid w:val="00B46D15"/>
    <w:rsid w:val="00B473BA"/>
    <w:rsid w:val="00B50517"/>
    <w:rsid w:val="00B5366F"/>
    <w:rsid w:val="00B5370A"/>
    <w:rsid w:val="00B54879"/>
    <w:rsid w:val="00B71161"/>
    <w:rsid w:val="00B7157A"/>
    <w:rsid w:val="00B7645F"/>
    <w:rsid w:val="00B80180"/>
    <w:rsid w:val="00B83C83"/>
    <w:rsid w:val="00B859E4"/>
    <w:rsid w:val="00B90EB3"/>
    <w:rsid w:val="00B93E66"/>
    <w:rsid w:val="00B969EC"/>
    <w:rsid w:val="00B97B60"/>
    <w:rsid w:val="00B97DFA"/>
    <w:rsid w:val="00BA167E"/>
    <w:rsid w:val="00BA2583"/>
    <w:rsid w:val="00BA4E69"/>
    <w:rsid w:val="00BA64BF"/>
    <w:rsid w:val="00BB11BB"/>
    <w:rsid w:val="00BB1D40"/>
    <w:rsid w:val="00BB3C85"/>
    <w:rsid w:val="00BC112A"/>
    <w:rsid w:val="00BC1AC5"/>
    <w:rsid w:val="00BC471B"/>
    <w:rsid w:val="00BC4C6D"/>
    <w:rsid w:val="00BC6677"/>
    <w:rsid w:val="00BC67DD"/>
    <w:rsid w:val="00BD12FF"/>
    <w:rsid w:val="00BD14DD"/>
    <w:rsid w:val="00BD3AE0"/>
    <w:rsid w:val="00BD5EC2"/>
    <w:rsid w:val="00BD6A9A"/>
    <w:rsid w:val="00BE0731"/>
    <w:rsid w:val="00BE5292"/>
    <w:rsid w:val="00BE5920"/>
    <w:rsid w:val="00BE669B"/>
    <w:rsid w:val="00BE7EE3"/>
    <w:rsid w:val="00BF1091"/>
    <w:rsid w:val="00BF5A8A"/>
    <w:rsid w:val="00C0166C"/>
    <w:rsid w:val="00C02E9F"/>
    <w:rsid w:val="00C06993"/>
    <w:rsid w:val="00C107FA"/>
    <w:rsid w:val="00C12A9C"/>
    <w:rsid w:val="00C12BB7"/>
    <w:rsid w:val="00C134B8"/>
    <w:rsid w:val="00C13CAE"/>
    <w:rsid w:val="00C2487C"/>
    <w:rsid w:val="00C24BAE"/>
    <w:rsid w:val="00C252BF"/>
    <w:rsid w:val="00C33EF8"/>
    <w:rsid w:val="00C3490B"/>
    <w:rsid w:val="00C34DE2"/>
    <w:rsid w:val="00C358A1"/>
    <w:rsid w:val="00C3704E"/>
    <w:rsid w:val="00C40682"/>
    <w:rsid w:val="00C514F7"/>
    <w:rsid w:val="00C5295C"/>
    <w:rsid w:val="00C551FC"/>
    <w:rsid w:val="00C6174E"/>
    <w:rsid w:val="00C638EA"/>
    <w:rsid w:val="00C645D5"/>
    <w:rsid w:val="00C664C9"/>
    <w:rsid w:val="00C66A55"/>
    <w:rsid w:val="00C734E7"/>
    <w:rsid w:val="00C75F52"/>
    <w:rsid w:val="00C763D8"/>
    <w:rsid w:val="00C81692"/>
    <w:rsid w:val="00C867E6"/>
    <w:rsid w:val="00C91D72"/>
    <w:rsid w:val="00C9215F"/>
    <w:rsid w:val="00C96831"/>
    <w:rsid w:val="00CA1CC7"/>
    <w:rsid w:val="00CA203B"/>
    <w:rsid w:val="00CA32BB"/>
    <w:rsid w:val="00CA4C33"/>
    <w:rsid w:val="00CB3743"/>
    <w:rsid w:val="00CB4C0A"/>
    <w:rsid w:val="00CC2FCD"/>
    <w:rsid w:val="00CC35D0"/>
    <w:rsid w:val="00CC6BEB"/>
    <w:rsid w:val="00CD0662"/>
    <w:rsid w:val="00CD14E5"/>
    <w:rsid w:val="00CE24F8"/>
    <w:rsid w:val="00CE2900"/>
    <w:rsid w:val="00CE2E4B"/>
    <w:rsid w:val="00CE2FB0"/>
    <w:rsid w:val="00CE5006"/>
    <w:rsid w:val="00CE77C9"/>
    <w:rsid w:val="00CF0688"/>
    <w:rsid w:val="00CF15FC"/>
    <w:rsid w:val="00CF3E94"/>
    <w:rsid w:val="00CF5BDF"/>
    <w:rsid w:val="00CF7619"/>
    <w:rsid w:val="00D03AE9"/>
    <w:rsid w:val="00D045E7"/>
    <w:rsid w:val="00D04853"/>
    <w:rsid w:val="00D102F9"/>
    <w:rsid w:val="00D131CF"/>
    <w:rsid w:val="00D136C0"/>
    <w:rsid w:val="00D15EAC"/>
    <w:rsid w:val="00D16B7E"/>
    <w:rsid w:val="00D2043B"/>
    <w:rsid w:val="00D21354"/>
    <w:rsid w:val="00D221D7"/>
    <w:rsid w:val="00D242E4"/>
    <w:rsid w:val="00D27112"/>
    <w:rsid w:val="00D34163"/>
    <w:rsid w:val="00D35FF0"/>
    <w:rsid w:val="00D37E0E"/>
    <w:rsid w:val="00D42245"/>
    <w:rsid w:val="00D43BEF"/>
    <w:rsid w:val="00D444A9"/>
    <w:rsid w:val="00D47516"/>
    <w:rsid w:val="00D477CD"/>
    <w:rsid w:val="00D52873"/>
    <w:rsid w:val="00D537EC"/>
    <w:rsid w:val="00D55F8F"/>
    <w:rsid w:val="00D62568"/>
    <w:rsid w:val="00D70C27"/>
    <w:rsid w:val="00D715E3"/>
    <w:rsid w:val="00D71C8D"/>
    <w:rsid w:val="00D7683B"/>
    <w:rsid w:val="00D768D4"/>
    <w:rsid w:val="00D77C18"/>
    <w:rsid w:val="00D85A6E"/>
    <w:rsid w:val="00D86187"/>
    <w:rsid w:val="00D87C17"/>
    <w:rsid w:val="00D93613"/>
    <w:rsid w:val="00D95D8D"/>
    <w:rsid w:val="00DA4ED9"/>
    <w:rsid w:val="00DA6FB0"/>
    <w:rsid w:val="00DB018F"/>
    <w:rsid w:val="00DB0FD3"/>
    <w:rsid w:val="00DB35DD"/>
    <w:rsid w:val="00DB4F68"/>
    <w:rsid w:val="00DC07D5"/>
    <w:rsid w:val="00DC6322"/>
    <w:rsid w:val="00DC7BB0"/>
    <w:rsid w:val="00DD3C1F"/>
    <w:rsid w:val="00DD5761"/>
    <w:rsid w:val="00DE2CFD"/>
    <w:rsid w:val="00DE3760"/>
    <w:rsid w:val="00DE4361"/>
    <w:rsid w:val="00DE7427"/>
    <w:rsid w:val="00DF1F85"/>
    <w:rsid w:val="00DF3A60"/>
    <w:rsid w:val="00DF4ED6"/>
    <w:rsid w:val="00DF5DAA"/>
    <w:rsid w:val="00DF6AF7"/>
    <w:rsid w:val="00E035F7"/>
    <w:rsid w:val="00E06346"/>
    <w:rsid w:val="00E11B03"/>
    <w:rsid w:val="00E128BC"/>
    <w:rsid w:val="00E12FD8"/>
    <w:rsid w:val="00E133D6"/>
    <w:rsid w:val="00E15ADB"/>
    <w:rsid w:val="00E1690D"/>
    <w:rsid w:val="00E171B7"/>
    <w:rsid w:val="00E17715"/>
    <w:rsid w:val="00E20956"/>
    <w:rsid w:val="00E23AE2"/>
    <w:rsid w:val="00E276AB"/>
    <w:rsid w:val="00E315C3"/>
    <w:rsid w:val="00E319B8"/>
    <w:rsid w:val="00E321EE"/>
    <w:rsid w:val="00E33D9F"/>
    <w:rsid w:val="00E3570A"/>
    <w:rsid w:val="00E410EF"/>
    <w:rsid w:val="00E44D71"/>
    <w:rsid w:val="00E57743"/>
    <w:rsid w:val="00E6384C"/>
    <w:rsid w:val="00E659C5"/>
    <w:rsid w:val="00E65FC5"/>
    <w:rsid w:val="00E7024C"/>
    <w:rsid w:val="00E83006"/>
    <w:rsid w:val="00E876E5"/>
    <w:rsid w:val="00E90CD2"/>
    <w:rsid w:val="00EA0833"/>
    <w:rsid w:val="00EA575D"/>
    <w:rsid w:val="00EB108D"/>
    <w:rsid w:val="00EB1D6E"/>
    <w:rsid w:val="00EB522B"/>
    <w:rsid w:val="00EB765D"/>
    <w:rsid w:val="00ED3771"/>
    <w:rsid w:val="00ED463A"/>
    <w:rsid w:val="00ED7345"/>
    <w:rsid w:val="00EE45C8"/>
    <w:rsid w:val="00EE76C3"/>
    <w:rsid w:val="00EF5F65"/>
    <w:rsid w:val="00F00DF4"/>
    <w:rsid w:val="00F02AA4"/>
    <w:rsid w:val="00F10FBB"/>
    <w:rsid w:val="00F121C1"/>
    <w:rsid w:val="00F1295F"/>
    <w:rsid w:val="00F12F13"/>
    <w:rsid w:val="00F15F41"/>
    <w:rsid w:val="00F16F84"/>
    <w:rsid w:val="00F22033"/>
    <w:rsid w:val="00F23771"/>
    <w:rsid w:val="00F2400A"/>
    <w:rsid w:val="00F257A1"/>
    <w:rsid w:val="00F27D1E"/>
    <w:rsid w:val="00F362F1"/>
    <w:rsid w:val="00F405F5"/>
    <w:rsid w:val="00F4415A"/>
    <w:rsid w:val="00F444E6"/>
    <w:rsid w:val="00F4660F"/>
    <w:rsid w:val="00F51E46"/>
    <w:rsid w:val="00F53C76"/>
    <w:rsid w:val="00F53D92"/>
    <w:rsid w:val="00F55BBF"/>
    <w:rsid w:val="00F62E7A"/>
    <w:rsid w:val="00F63AB0"/>
    <w:rsid w:val="00F63DD9"/>
    <w:rsid w:val="00F66533"/>
    <w:rsid w:val="00F6741B"/>
    <w:rsid w:val="00F67EA1"/>
    <w:rsid w:val="00F71A0B"/>
    <w:rsid w:val="00F71CC1"/>
    <w:rsid w:val="00F74F31"/>
    <w:rsid w:val="00F75A4A"/>
    <w:rsid w:val="00F80161"/>
    <w:rsid w:val="00F8027C"/>
    <w:rsid w:val="00F80638"/>
    <w:rsid w:val="00F85275"/>
    <w:rsid w:val="00F861B6"/>
    <w:rsid w:val="00F86B9A"/>
    <w:rsid w:val="00F87C8F"/>
    <w:rsid w:val="00F87CE4"/>
    <w:rsid w:val="00F90229"/>
    <w:rsid w:val="00F90363"/>
    <w:rsid w:val="00F9596F"/>
    <w:rsid w:val="00FA0C19"/>
    <w:rsid w:val="00FA0CA1"/>
    <w:rsid w:val="00FA1CBB"/>
    <w:rsid w:val="00FA2E09"/>
    <w:rsid w:val="00FA3857"/>
    <w:rsid w:val="00FA63FC"/>
    <w:rsid w:val="00FA7508"/>
    <w:rsid w:val="00FB5BD8"/>
    <w:rsid w:val="00FB76CD"/>
    <w:rsid w:val="00FC0222"/>
    <w:rsid w:val="00FC1D1B"/>
    <w:rsid w:val="00FD6A6B"/>
    <w:rsid w:val="00FD7248"/>
    <w:rsid w:val="00FD760F"/>
    <w:rsid w:val="00FE0B4B"/>
    <w:rsid w:val="00FE1B11"/>
    <w:rsid w:val="00FE23C1"/>
    <w:rsid w:val="00FE518E"/>
    <w:rsid w:val="00FE57A6"/>
    <w:rsid w:val="00FF0955"/>
    <w:rsid w:val="00FF114A"/>
    <w:rsid w:val="00FF2914"/>
    <w:rsid w:val="00FF5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F265E4E-8E82-48A2-B04D-BDCFA0A0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C8B"/>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MitparsemetBaze">
    <w:name w:val="Head MitparsemetBaze"/>
    <w:basedOn w:val="a"/>
    <w:rsid w:val="00294C8B"/>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294C8B"/>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294C8B"/>
    <w:pPr>
      <w:spacing w:before="120" w:after="120"/>
    </w:pPr>
    <w:rPr>
      <w:color w:val="FF0000"/>
      <w:w w:val="80"/>
    </w:rPr>
  </w:style>
  <w:style w:type="paragraph" w:styleId="a3">
    <w:name w:val="endnote text"/>
    <w:basedOn w:val="a"/>
    <w:semiHidden/>
    <w:rsid w:val="00294C8B"/>
    <w:pPr>
      <w:ind w:left="227" w:hanging="227"/>
    </w:pPr>
    <w:rPr>
      <w:sz w:val="14"/>
      <w:szCs w:val="22"/>
    </w:rPr>
  </w:style>
  <w:style w:type="paragraph" w:customStyle="1" w:styleId="TableText">
    <w:name w:val="Table Text"/>
    <w:basedOn w:val="a"/>
    <w:rsid w:val="00294C8B"/>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294C8B"/>
  </w:style>
  <w:style w:type="paragraph" w:customStyle="1" w:styleId="TableBlock">
    <w:name w:val="Table Block"/>
    <w:basedOn w:val="TableText"/>
    <w:rsid w:val="00294C8B"/>
    <w:pPr>
      <w:ind w:right="0"/>
      <w:jc w:val="both"/>
    </w:pPr>
  </w:style>
  <w:style w:type="paragraph" w:customStyle="1" w:styleId="TableHead">
    <w:name w:val="Table Head"/>
    <w:basedOn w:val="TableText"/>
    <w:rsid w:val="00294C8B"/>
    <w:pPr>
      <w:ind w:right="0"/>
      <w:jc w:val="center"/>
    </w:pPr>
    <w:rPr>
      <w:b/>
      <w:bCs/>
    </w:rPr>
  </w:style>
  <w:style w:type="paragraph" w:customStyle="1" w:styleId="TableInnerSideHeading">
    <w:name w:val="Table InnerSideHeading"/>
    <w:basedOn w:val="TableSideHeading"/>
    <w:rsid w:val="00294C8B"/>
  </w:style>
  <w:style w:type="paragraph" w:customStyle="1" w:styleId="Hesber">
    <w:name w:val="Hesber"/>
    <w:basedOn w:val="a"/>
    <w:rsid w:val="00294C8B"/>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294C8B"/>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semiHidden/>
    <w:rsid w:val="00294C8B"/>
    <w:rPr>
      <w:vertAlign w:val="superscript"/>
    </w:rPr>
  </w:style>
  <w:style w:type="paragraph" w:customStyle="1" w:styleId="HesberHeading">
    <w:name w:val="Hesber Heading"/>
    <w:basedOn w:val="Hesber"/>
    <w:rsid w:val="00294C8B"/>
    <w:pPr>
      <w:tabs>
        <w:tab w:val="left" w:pos="624"/>
        <w:tab w:val="left" w:pos="1247"/>
      </w:tabs>
      <w:ind w:firstLine="0"/>
    </w:pPr>
    <w:rPr>
      <w:b/>
      <w:bCs/>
    </w:rPr>
  </w:style>
  <w:style w:type="paragraph" w:customStyle="1" w:styleId="HesberWriters">
    <w:name w:val="Hesber Writers"/>
    <w:basedOn w:val="Hesber"/>
    <w:rsid w:val="00294C8B"/>
    <w:pPr>
      <w:spacing w:before="120" w:after="6000"/>
      <w:ind w:left="1418" w:firstLine="0"/>
      <w:jc w:val="right"/>
    </w:pPr>
    <w:rPr>
      <w:b/>
      <w:bCs/>
    </w:rPr>
  </w:style>
  <w:style w:type="paragraph" w:customStyle="1" w:styleId="Hesber1st">
    <w:name w:val="Hesber 1st"/>
    <w:basedOn w:val="Hesber"/>
    <w:rsid w:val="00294C8B"/>
    <w:pPr>
      <w:tabs>
        <w:tab w:val="left" w:pos="680"/>
        <w:tab w:val="left" w:pos="1020"/>
      </w:tabs>
      <w:ind w:firstLine="0"/>
    </w:pPr>
  </w:style>
  <w:style w:type="character" w:styleId="a7">
    <w:name w:val="endnote reference"/>
    <w:basedOn w:val="a0"/>
    <w:semiHidden/>
    <w:rsid w:val="00294C8B"/>
    <w:rPr>
      <w:vertAlign w:val="superscript"/>
    </w:rPr>
  </w:style>
  <w:style w:type="paragraph" w:customStyle="1" w:styleId="TableBlockOutdent">
    <w:name w:val="Table BlockOutdent"/>
    <w:basedOn w:val="TableBlock"/>
    <w:rsid w:val="00294C8B"/>
    <w:pPr>
      <w:ind w:left="624" w:hanging="624"/>
    </w:pPr>
  </w:style>
  <w:style w:type="paragraph" w:styleId="a8">
    <w:name w:val="header"/>
    <w:basedOn w:val="a"/>
    <w:rsid w:val="00294C8B"/>
    <w:pPr>
      <w:tabs>
        <w:tab w:val="center" w:pos="4153"/>
        <w:tab w:val="right" w:pos="8306"/>
      </w:tabs>
    </w:pPr>
  </w:style>
  <w:style w:type="paragraph" w:styleId="a9">
    <w:name w:val="footer"/>
    <w:basedOn w:val="a"/>
    <w:rsid w:val="00294C8B"/>
    <w:pPr>
      <w:tabs>
        <w:tab w:val="center" w:pos="4153"/>
        <w:tab w:val="right" w:pos="8306"/>
      </w:tabs>
    </w:pPr>
  </w:style>
  <w:style w:type="paragraph" w:customStyle="1" w:styleId="HeadDivreiHesber">
    <w:name w:val="Head DivreiHesber"/>
    <w:basedOn w:val="a"/>
    <w:rsid w:val="00294C8B"/>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a">
    <w:name w:val="page number"/>
    <w:basedOn w:val="a0"/>
    <w:rsid w:val="00294C8B"/>
  </w:style>
  <w:style w:type="paragraph" w:customStyle="1" w:styleId="Cover1-Reshumot">
    <w:name w:val="Cover 1-Reshumot"/>
    <w:basedOn w:val="a"/>
    <w:rsid w:val="00F87C8F"/>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F87C8F"/>
    <w:rPr>
      <w:sz w:val="36"/>
      <w:szCs w:val="52"/>
    </w:rPr>
  </w:style>
  <w:style w:type="paragraph" w:customStyle="1" w:styleId="Cover3-Haknesset">
    <w:name w:val="Cover 3-Haknesset"/>
    <w:basedOn w:val="Cover1-Reshumot"/>
    <w:rsid w:val="00F87C8F"/>
    <w:rPr>
      <w:b/>
      <w:bCs/>
      <w:spacing w:val="60"/>
    </w:rPr>
  </w:style>
  <w:style w:type="paragraph" w:customStyle="1" w:styleId="Cover4-Date">
    <w:name w:val="Cover 4-Date"/>
    <w:basedOn w:val="a"/>
    <w:rsid w:val="00F87C8F"/>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F87C8F"/>
    <w:pPr>
      <w:snapToGrid w:val="0"/>
      <w:spacing w:before="0" w:line="360" w:lineRule="auto"/>
      <w:jc w:val="left"/>
    </w:pPr>
    <w:rPr>
      <w:rFonts w:ascii="Arial" w:eastAsia="Arial Unicode MS" w:hAnsi="Arial" w:cs="David"/>
      <w:snapToGrid w:val="0"/>
      <w:spacing w:val="0"/>
      <w:sz w:val="20"/>
      <w:szCs w:val="26"/>
    </w:rPr>
  </w:style>
  <w:style w:type="paragraph" w:styleId="ab">
    <w:name w:val="List Paragraph"/>
    <w:basedOn w:val="a"/>
    <w:uiPriority w:val="34"/>
    <w:qFormat/>
    <w:rsid w:val="0055539C"/>
    <w:pPr>
      <w:ind w:left="720"/>
      <w:contextualSpacing/>
    </w:pPr>
  </w:style>
  <w:style w:type="paragraph" w:styleId="ac">
    <w:name w:val="Balloon Text"/>
    <w:basedOn w:val="a"/>
    <w:link w:val="ad"/>
    <w:rsid w:val="00CE5006"/>
    <w:pPr>
      <w:spacing w:before="0" w:line="240" w:lineRule="auto"/>
    </w:pPr>
    <w:rPr>
      <w:rFonts w:ascii="Tahoma" w:hAnsi="Tahoma" w:cs="Tahoma"/>
      <w:sz w:val="16"/>
      <w:szCs w:val="16"/>
    </w:rPr>
  </w:style>
  <w:style w:type="character" w:customStyle="1" w:styleId="ad">
    <w:name w:val="טקסט בלונים תו"/>
    <w:basedOn w:val="a0"/>
    <w:link w:val="ac"/>
    <w:rsid w:val="00CE5006"/>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A17658"/>
    <w:rPr>
      <w:rFonts w:ascii="Arial" w:eastAsia="Arial Unicode MS" w:hAnsi="Arial" w:cs="David"/>
      <w:snapToGrid w:val="0"/>
      <w:color w:val="000000"/>
      <w:sz w:val="14"/>
      <w:lang w:eastAsia="ja-JP"/>
    </w:rPr>
  </w:style>
  <w:style w:type="character" w:styleId="ae">
    <w:name w:val="annotation reference"/>
    <w:basedOn w:val="a0"/>
    <w:rsid w:val="00A139EB"/>
    <w:rPr>
      <w:sz w:val="16"/>
      <w:szCs w:val="16"/>
    </w:rPr>
  </w:style>
  <w:style w:type="paragraph" w:styleId="af">
    <w:name w:val="annotation text"/>
    <w:basedOn w:val="a"/>
    <w:link w:val="af0"/>
    <w:rsid w:val="00A139EB"/>
    <w:pPr>
      <w:spacing w:line="240" w:lineRule="auto"/>
    </w:pPr>
    <w:rPr>
      <w:sz w:val="20"/>
      <w:szCs w:val="20"/>
    </w:rPr>
  </w:style>
  <w:style w:type="character" w:customStyle="1" w:styleId="af0">
    <w:name w:val="טקסט הערה תו"/>
    <w:basedOn w:val="a0"/>
    <w:link w:val="af"/>
    <w:rsid w:val="00A139EB"/>
    <w:rPr>
      <w:rFonts w:ascii="Hadasa Roso SL" w:hAnsi="Hadasa Roso SL" w:cs="Hadasa Roso SL"/>
      <w:color w:val="000000"/>
      <w:spacing w:val="1"/>
      <w:lang w:eastAsia="ja-JP"/>
    </w:rPr>
  </w:style>
  <w:style w:type="paragraph" w:styleId="af1">
    <w:name w:val="annotation subject"/>
    <w:basedOn w:val="af"/>
    <w:next w:val="af"/>
    <w:link w:val="af2"/>
    <w:rsid w:val="00A139EB"/>
    <w:rPr>
      <w:b/>
      <w:bCs/>
    </w:rPr>
  </w:style>
  <w:style w:type="character" w:customStyle="1" w:styleId="af2">
    <w:name w:val="נושא הערה תו"/>
    <w:basedOn w:val="af0"/>
    <w:link w:val="af1"/>
    <w:rsid w:val="00A139EB"/>
    <w:rPr>
      <w:rFonts w:ascii="Hadasa Roso SL" w:hAnsi="Hadasa Roso SL" w:cs="Hadasa Roso SL"/>
      <w:b/>
      <w:bCs/>
      <w:color w:val="000000"/>
      <w:spacing w:val="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haiPe\AppData\Roaming\Microsoft\Templates\hakikaV5.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fNumber xmlns="d2589617-2f74-4077-aee7-f516ed639388">43285</RefNumber>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8D97E3B-3422-46DE-A2E1-00A9735F8594}">
  <ds:schemaRefs>
    <ds:schemaRef ds:uri="http://schemas.microsoft.com/sharepoint/v3/contenttype/forms"/>
  </ds:schemaRefs>
</ds:datastoreItem>
</file>

<file path=customXml/itemProps2.xml><?xml version="1.0" encoding="utf-8"?>
<ds:datastoreItem xmlns:ds="http://schemas.openxmlformats.org/officeDocument/2006/customXml" ds:itemID="{B51C73E1-6A7B-4F36-945A-AED052E925AB}">
  <ds:schemaRefs>
    <ds:schemaRef ds:uri="http://schemas.microsoft.com/office/2006/metadata/properties"/>
    <ds:schemaRef ds:uri="d2589617-2f74-4077-aee7-f516ed639388"/>
  </ds:schemaRefs>
</ds:datastoreItem>
</file>

<file path=customXml/itemProps3.xml><?xml version="1.0" encoding="utf-8"?>
<ds:datastoreItem xmlns:ds="http://schemas.openxmlformats.org/officeDocument/2006/customXml" ds:itemID="{E714E0E7-925F-4E07-8696-08AAEBE6A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hakikaV5</Template>
  <TotalTime>0</TotalTime>
  <Pages>3</Pages>
  <Words>848</Words>
  <Characters>4243</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תזכיר יהלומים להפצה22.6 .docx</vt:lpstr>
    </vt:vector>
  </TitlesOfParts>
  <Company>MOF</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יהלומים להפצה22.6 .docx</dc:title>
  <dc:creator>ישי</dc:creator>
  <cp:lastModifiedBy>dalia</cp:lastModifiedBy>
  <cp:revision>2</cp:revision>
  <cp:lastPrinted>1900-12-31T22:00:00Z</cp:lastPrinted>
  <dcterms:created xsi:type="dcterms:W3CDTF">2017-06-26T05:52:00Z</dcterms:created>
  <dcterms:modified xsi:type="dcterms:W3CDTF">2017-06-26T05:52:00Z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