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A9C2D" w14:textId="77777777" w:rsidR="00440F1F" w:rsidRDefault="00440F1F" w:rsidP="007E340C">
      <w:pPr>
        <w:jc w:val="center"/>
        <w:rPr>
          <w:b/>
          <w:bCs/>
          <w:sz w:val="26"/>
          <w:szCs w:val="26"/>
          <w:rtl/>
        </w:rPr>
      </w:pPr>
      <w:bookmarkStart w:id="0" w:name="_Toc503130993"/>
      <w:r>
        <w:rPr>
          <w:noProof/>
        </w:rPr>
        <w:drawing>
          <wp:inline distT="0" distB="0" distL="0" distR="0" wp14:anchorId="2E794731" wp14:editId="7DACE5B5">
            <wp:extent cx="509905" cy="624205"/>
            <wp:effectExtent l="0" t="0" r="4445" b="4445"/>
            <wp:docPr id="1" name="תמונה 1" descr="סמל המדינה"/>
            <wp:cNvGraphicFramePr/>
            <a:graphic xmlns:a="http://schemas.openxmlformats.org/drawingml/2006/main">
              <a:graphicData uri="http://schemas.openxmlformats.org/drawingml/2006/picture">
                <pic:pic xmlns:pic="http://schemas.openxmlformats.org/drawingml/2006/picture">
                  <pic:nvPicPr>
                    <pic:cNvPr id="1" name="תמונה 1" descr="סמל המדינה"/>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9905" cy="624205"/>
                    </a:xfrm>
                    <a:prstGeom prst="rect">
                      <a:avLst/>
                    </a:prstGeom>
                    <a:noFill/>
                    <a:ln>
                      <a:noFill/>
                    </a:ln>
                  </pic:spPr>
                </pic:pic>
              </a:graphicData>
            </a:graphic>
          </wp:inline>
        </w:drawing>
      </w:r>
    </w:p>
    <w:p w14:paraId="02B65799" w14:textId="77777777" w:rsidR="00440F1F" w:rsidRDefault="00440F1F" w:rsidP="007E340C">
      <w:pPr>
        <w:rPr>
          <w:b/>
          <w:bCs/>
          <w:sz w:val="26"/>
          <w:szCs w:val="26"/>
          <w:rtl/>
        </w:rPr>
      </w:pPr>
      <w:r w:rsidRPr="00CB5068">
        <w:rPr>
          <w:b/>
          <w:bCs/>
          <w:sz w:val="26"/>
          <w:szCs w:val="26"/>
          <w:rtl/>
        </w:rPr>
        <w:t>תוכן עניינים</w:t>
      </w:r>
    </w:p>
    <w:p w14:paraId="497BBE19" w14:textId="2496CC81" w:rsidR="00440F1F" w:rsidRDefault="00440F1F" w:rsidP="00440F1F">
      <w:pPr>
        <w:pStyle w:val="TOC1"/>
        <w:rPr>
          <w:rFonts w:asciiTheme="minorHAnsi" w:eastAsiaTheme="minorEastAsia" w:hAnsiTheme="minorHAnsi" w:cstheme="minorBidi"/>
          <w:bCs w:val="0"/>
          <w:noProof/>
          <w:sz w:val="22"/>
          <w:rtl/>
        </w:rPr>
      </w:pPr>
      <w:r>
        <w:rPr>
          <w:rtl/>
        </w:rPr>
        <w:fldChar w:fldCharType="begin"/>
      </w:r>
      <w:r>
        <w:rPr>
          <w:rtl/>
        </w:rPr>
        <w:instrText xml:space="preserve"> </w:instrText>
      </w:r>
      <w:r>
        <w:instrText>TOC</w:instrText>
      </w:r>
      <w:r>
        <w:rPr>
          <w:rtl/>
        </w:rPr>
        <w:instrText xml:space="preserve"> \</w:instrText>
      </w:r>
      <w:r>
        <w:instrText>o "1-9" \h \z \t "Table SideHeading,3,Table Head,2,Head HatzaotHok,1,Head DivreiHesber,2,Head HatzaotHok4Futer,1</w:instrText>
      </w:r>
      <w:r>
        <w:rPr>
          <w:rtl/>
        </w:rPr>
        <w:instrText xml:space="preserve">" </w:instrText>
      </w:r>
      <w:r>
        <w:rPr>
          <w:rtl/>
        </w:rPr>
        <w:fldChar w:fldCharType="separate"/>
      </w:r>
      <w:hyperlink w:anchor="_Toc42672925" w:history="1">
        <w:r w:rsidRPr="006D7A6B">
          <w:rPr>
            <w:rStyle w:val="Hyperlink"/>
            <w:noProof/>
            <w:rtl/>
          </w:rPr>
          <w:t>תזכיר חוק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Toc42672925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14:paraId="2B38A272" w14:textId="3AF26DB4" w:rsidR="00440F1F" w:rsidRDefault="00610648" w:rsidP="00440F1F">
      <w:pPr>
        <w:pStyle w:val="TOC4"/>
        <w:rPr>
          <w:rFonts w:cstheme="minorBidi"/>
          <w:rtl/>
        </w:rPr>
      </w:pPr>
      <w:hyperlink w:anchor="_Toc42672926" w:history="1">
        <w:r w:rsidR="00440F1F" w:rsidRPr="006D7A6B">
          <w:rPr>
            <w:rStyle w:val="Hyperlink"/>
            <w:rtl/>
          </w:rPr>
          <w:t>א. שם החוק המוצע</w:t>
        </w:r>
        <w:r w:rsidR="00440F1F">
          <w:rPr>
            <w:webHidden/>
            <w:rtl/>
          </w:rPr>
          <w:tab/>
        </w:r>
        <w:r w:rsidR="00440F1F">
          <w:rPr>
            <w:rStyle w:val="Hyperlink"/>
            <w:rtl/>
          </w:rPr>
          <w:fldChar w:fldCharType="begin"/>
        </w:r>
        <w:r w:rsidR="00440F1F">
          <w:rPr>
            <w:webHidden/>
            <w:rtl/>
          </w:rPr>
          <w:instrText xml:space="preserve"> </w:instrText>
        </w:r>
        <w:r w:rsidR="00440F1F">
          <w:rPr>
            <w:webHidden/>
          </w:rPr>
          <w:instrText>PAGEREF</w:instrText>
        </w:r>
        <w:r w:rsidR="00440F1F">
          <w:rPr>
            <w:webHidden/>
            <w:rtl/>
          </w:rPr>
          <w:instrText xml:space="preserve"> _</w:instrText>
        </w:r>
        <w:r w:rsidR="00440F1F">
          <w:rPr>
            <w:webHidden/>
          </w:rPr>
          <w:instrText>Toc42672926 \h</w:instrText>
        </w:r>
        <w:r w:rsidR="00440F1F">
          <w:rPr>
            <w:webHidden/>
            <w:rtl/>
          </w:rPr>
          <w:instrText xml:space="preserve"> </w:instrText>
        </w:r>
        <w:r w:rsidR="00440F1F">
          <w:rPr>
            <w:rStyle w:val="Hyperlink"/>
            <w:rtl/>
          </w:rPr>
        </w:r>
        <w:r w:rsidR="00440F1F">
          <w:rPr>
            <w:rStyle w:val="Hyperlink"/>
            <w:rtl/>
          </w:rPr>
          <w:fldChar w:fldCharType="separate"/>
        </w:r>
        <w:r w:rsidR="00440F1F">
          <w:rPr>
            <w:webHidden/>
            <w:rtl/>
          </w:rPr>
          <w:t>2</w:t>
        </w:r>
        <w:r w:rsidR="00440F1F">
          <w:rPr>
            <w:rStyle w:val="Hyperlink"/>
            <w:rtl/>
          </w:rPr>
          <w:fldChar w:fldCharType="end"/>
        </w:r>
      </w:hyperlink>
    </w:p>
    <w:p w14:paraId="36BCAF54" w14:textId="30BBE697" w:rsidR="00440F1F" w:rsidRDefault="00610648" w:rsidP="004B1F88">
      <w:pPr>
        <w:pStyle w:val="TOC4"/>
        <w:rPr>
          <w:rFonts w:cstheme="minorBidi"/>
          <w:rtl/>
        </w:rPr>
      </w:pPr>
      <w:hyperlink w:anchor="_Toc42672927" w:history="1">
        <w:r w:rsidR="00440F1F" w:rsidRPr="006D7A6B">
          <w:rPr>
            <w:rStyle w:val="Hyperlink"/>
            <w:rtl/>
          </w:rPr>
          <w:t>ב. מטרת החוק המוצע, הצורך בו, עיקרי הוראותיו והשפעתו על הדין הקיים</w:t>
        </w:r>
        <w:r w:rsidR="00440F1F">
          <w:rPr>
            <w:webHidden/>
            <w:rtl/>
          </w:rPr>
          <w:tab/>
        </w:r>
        <w:r w:rsidR="00440F1F">
          <w:rPr>
            <w:rStyle w:val="Hyperlink"/>
            <w:rtl/>
          </w:rPr>
          <w:fldChar w:fldCharType="begin"/>
        </w:r>
        <w:r w:rsidR="00440F1F">
          <w:rPr>
            <w:webHidden/>
            <w:rtl/>
          </w:rPr>
          <w:instrText xml:space="preserve"> </w:instrText>
        </w:r>
        <w:r w:rsidR="00440F1F">
          <w:rPr>
            <w:webHidden/>
          </w:rPr>
          <w:instrText>PAGEREF</w:instrText>
        </w:r>
        <w:r w:rsidR="00440F1F">
          <w:rPr>
            <w:webHidden/>
            <w:rtl/>
          </w:rPr>
          <w:instrText xml:space="preserve"> _</w:instrText>
        </w:r>
        <w:r w:rsidR="00440F1F">
          <w:rPr>
            <w:webHidden/>
          </w:rPr>
          <w:instrText>Toc42672927 \h</w:instrText>
        </w:r>
        <w:r w:rsidR="00440F1F">
          <w:rPr>
            <w:webHidden/>
            <w:rtl/>
          </w:rPr>
          <w:instrText xml:space="preserve"> </w:instrText>
        </w:r>
        <w:r w:rsidR="00440F1F">
          <w:rPr>
            <w:rStyle w:val="Hyperlink"/>
            <w:rtl/>
          </w:rPr>
        </w:r>
        <w:r w:rsidR="00440F1F">
          <w:rPr>
            <w:rStyle w:val="Hyperlink"/>
            <w:rtl/>
          </w:rPr>
          <w:fldChar w:fldCharType="separate"/>
        </w:r>
        <w:r w:rsidR="00440F1F">
          <w:rPr>
            <w:webHidden/>
            <w:rtl/>
          </w:rPr>
          <w:t>2</w:t>
        </w:r>
        <w:r w:rsidR="00440F1F">
          <w:rPr>
            <w:rStyle w:val="Hyperlink"/>
            <w:rtl/>
          </w:rPr>
          <w:fldChar w:fldCharType="end"/>
        </w:r>
      </w:hyperlink>
    </w:p>
    <w:p w14:paraId="7F9F0107" w14:textId="1A0BD0EE" w:rsidR="00440F1F" w:rsidRDefault="00610648" w:rsidP="004B1F88">
      <w:pPr>
        <w:pStyle w:val="TOC4"/>
        <w:rPr>
          <w:rFonts w:cstheme="minorBidi"/>
          <w:rtl/>
        </w:rPr>
      </w:pPr>
      <w:hyperlink w:anchor="_Toc42672928" w:history="1">
        <w:r w:rsidR="00440F1F" w:rsidRPr="006D7A6B">
          <w:rPr>
            <w:rStyle w:val="Hyperlink"/>
            <w:rtl/>
          </w:rPr>
          <w:t>ג. להלן נוסח תזכיר החוק המוצע ודברי הסבר</w:t>
        </w:r>
        <w:r w:rsidR="00440F1F">
          <w:rPr>
            <w:webHidden/>
            <w:rtl/>
          </w:rPr>
          <w:tab/>
        </w:r>
        <w:r w:rsidR="00440F1F">
          <w:rPr>
            <w:rStyle w:val="Hyperlink"/>
            <w:rtl/>
          </w:rPr>
          <w:fldChar w:fldCharType="begin"/>
        </w:r>
        <w:r w:rsidR="00440F1F">
          <w:rPr>
            <w:webHidden/>
            <w:rtl/>
          </w:rPr>
          <w:instrText xml:space="preserve"> </w:instrText>
        </w:r>
        <w:r w:rsidR="00440F1F">
          <w:rPr>
            <w:webHidden/>
          </w:rPr>
          <w:instrText>PAGEREF</w:instrText>
        </w:r>
        <w:r w:rsidR="00440F1F">
          <w:rPr>
            <w:webHidden/>
            <w:rtl/>
          </w:rPr>
          <w:instrText xml:space="preserve"> _</w:instrText>
        </w:r>
        <w:r w:rsidR="00440F1F">
          <w:rPr>
            <w:webHidden/>
          </w:rPr>
          <w:instrText>Toc42672928 \h</w:instrText>
        </w:r>
        <w:r w:rsidR="00440F1F">
          <w:rPr>
            <w:webHidden/>
            <w:rtl/>
          </w:rPr>
          <w:instrText xml:space="preserve"> </w:instrText>
        </w:r>
        <w:r w:rsidR="00440F1F">
          <w:rPr>
            <w:rStyle w:val="Hyperlink"/>
            <w:rtl/>
          </w:rPr>
        </w:r>
        <w:r w:rsidR="00440F1F">
          <w:rPr>
            <w:rStyle w:val="Hyperlink"/>
            <w:rtl/>
          </w:rPr>
          <w:fldChar w:fldCharType="separate"/>
        </w:r>
        <w:r w:rsidR="00440F1F">
          <w:rPr>
            <w:webHidden/>
            <w:rtl/>
          </w:rPr>
          <w:t>2</w:t>
        </w:r>
        <w:r w:rsidR="00440F1F">
          <w:rPr>
            <w:rStyle w:val="Hyperlink"/>
            <w:rtl/>
          </w:rPr>
          <w:fldChar w:fldCharType="end"/>
        </w:r>
      </w:hyperlink>
    </w:p>
    <w:p w14:paraId="11F76FBE" w14:textId="4E71F343" w:rsidR="00440F1F" w:rsidRDefault="00610648" w:rsidP="00440F1F">
      <w:pPr>
        <w:pStyle w:val="TOC1"/>
        <w:rPr>
          <w:rFonts w:asciiTheme="minorHAnsi" w:eastAsiaTheme="minorEastAsia" w:hAnsiTheme="minorHAnsi" w:cstheme="minorBidi"/>
          <w:bCs w:val="0"/>
          <w:noProof/>
          <w:sz w:val="22"/>
          <w:rtl/>
        </w:rPr>
      </w:pPr>
      <w:hyperlink w:anchor="_Toc42672929" w:history="1">
        <w:r w:rsidR="00440F1F" w:rsidRPr="006D7A6B">
          <w:rPr>
            <w:rStyle w:val="Hyperlink"/>
            <w:noProof/>
            <w:rtl/>
          </w:rPr>
          <w:t>תזכיר חוק לתיקון פקודת מס הכנסה (תיקון מס'...), התש"ף-2020</w:t>
        </w:r>
        <w:r w:rsidR="00440F1F">
          <w:rPr>
            <w:noProof/>
            <w:webHidden/>
            <w:rtl/>
          </w:rPr>
          <w:tab/>
        </w:r>
        <w:r w:rsidR="00440F1F">
          <w:rPr>
            <w:rStyle w:val="Hyperlink"/>
            <w:noProof/>
            <w:rtl/>
          </w:rPr>
          <w:fldChar w:fldCharType="begin"/>
        </w:r>
        <w:r w:rsidR="00440F1F">
          <w:rPr>
            <w:noProof/>
            <w:webHidden/>
            <w:rtl/>
          </w:rPr>
          <w:instrText xml:space="preserve"> </w:instrText>
        </w:r>
        <w:r w:rsidR="00440F1F">
          <w:rPr>
            <w:noProof/>
            <w:webHidden/>
          </w:rPr>
          <w:instrText>PAGEREF</w:instrText>
        </w:r>
        <w:r w:rsidR="00440F1F">
          <w:rPr>
            <w:noProof/>
            <w:webHidden/>
            <w:rtl/>
          </w:rPr>
          <w:instrText xml:space="preserve"> _</w:instrText>
        </w:r>
        <w:r w:rsidR="00440F1F">
          <w:rPr>
            <w:noProof/>
            <w:webHidden/>
          </w:rPr>
          <w:instrText>Toc42672929 \h</w:instrText>
        </w:r>
        <w:r w:rsidR="00440F1F">
          <w:rPr>
            <w:noProof/>
            <w:webHidden/>
            <w:rtl/>
          </w:rPr>
          <w:instrText xml:space="preserve"> </w:instrText>
        </w:r>
        <w:r w:rsidR="00440F1F">
          <w:rPr>
            <w:rStyle w:val="Hyperlink"/>
            <w:noProof/>
            <w:rtl/>
          </w:rPr>
        </w:r>
        <w:r w:rsidR="00440F1F">
          <w:rPr>
            <w:rStyle w:val="Hyperlink"/>
            <w:noProof/>
            <w:rtl/>
          </w:rPr>
          <w:fldChar w:fldCharType="separate"/>
        </w:r>
        <w:r w:rsidR="00440F1F">
          <w:rPr>
            <w:noProof/>
            <w:webHidden/>
            <w:rtl/>
          </w:rPr>
          <w:t>3</w:t>
        </w:r>
        <w:r w:rsidR="00440F1F">
          <w:rPr>
            <w:rStyle w:val="Hyperlink"/>
            <w:noProof/>
            <w:rtl/>
          </w:rPr>
          <w:fldChar w:fldCharType="end"/>
        </w:r>
      </w:hyperlink>
    </w:p>
    <w:p w14:paraId="5C868BC9" w14:textId="1F5E4E53" w:rsidR="00440F1F" w:rsidRDefault="00610648" w:rsidP="00440F1F">
      <w:pPr>
        <w:pStyle w:val="TOC3"/>
        <w:rPr>
          <w:rFonts w:asciiTheme="minorHAnsi" w:eastAsiaTheme="minorEastAsia" w:hAnsiTheme="minorHAnsi" w:cstheme="minorBidi"/>
          <w:noProof/>
          <w:sz w:val="22"/>
          <w:rtl/>
        </w:rPr>
      </w:pPr>
      <w:hyperlink w:anchor="_Toc42672930" w:history="1">
        <w:r w:rsidR="00440F1F" w:rsidRPr="006D7A6B">
          <w:rPr>
            <w:rStyle w:val="Hyperlink"/>
            <w:noProof/>
            <w:rtl/>
          </w:rPr>
          <w:t>תיקון סעיף 180</w:t>
        </w:r>
        <w:r w:rsidR="00440F1F">
          <w:rPr>
            <w:noProof/>
            <w:webHidden/>
            <w:rtl/>
          </w:rPr>
          <w:tab/>
        </w:r>
        <w:r w:rsidR="00440F1F">
          <w:rPr>
            <w:rStyle w:val="Hyperlink"/>
            <w:noProof/>
            <w:rtl/>
          </w:rPr>
          <w:fldChar w:fldCharType="begin"/>
        </w:r>
        <w:r w:rsidR="00440F1F">
          <w:rPr>
            <w:noProof/>
            <w:webHidden/>
            <w:rtl/>
          </w:rPr>
          <w:instrText xml:space="preserve"> </w:instrText>
        </w:r>
        <w:r w:rsidR="00440F1F">
          <w:rPr>
            <w:noProof/>
            <w:webHidden/>
          </w:rPr>
          <w:instrText>PAGEREF</w:instrText>
        </w:r>
        <w:r w:rsidR="00440F1F">
          <w:rPr>
            <w:noProof/>
            <w:webHidden/>
            <w:rtl/>
          </w:rPr>
          <w:instrText xml:space="preserve"> _</w:instrText>
        </w:r>
        <w:r w:rsidR="00440F1F">
          <w:rPr>
            <w:noProof/>
            <w:webHidden/>
          </w:rPr>
          <w:instrText>Toc42672930 \h</w:instrText>
        </w:r>
        <w:r w:rsidR="00440F1F">
          <w:rPr>
            <w:noProof/>
            <w:webHidden/>
            <w:rtl/>
          </w:rPr>
          <w:instrText xml:space="preserve"> </w:instrText>
        </w:r>
        <w:r w:rsidR="00440F1F">
          <w:rPr>
            <w:rStyle w:val="Hyperlink"/>
            <w:noProof/>
            <w:rtl/>
          </w:rPr>
        </w:r>
        <w:r w:rsidR="00440F1F">
          <w:rPr>
            <w:rStyle w:val="Hyperlink"/>
            <w:noProof/>
            <w:rtl/>
          </w:rPr>
          <w:fldChar w:fldCharType="separate"/>
        </w:r>
        <w:r w:rsidR="00440F1F">
          <w:rPr>
            <w:noProof/>
            <w:webHidden/>
            <w:rtl/>
          </w:rPr>
          <w:t>3</w:t>
        </w:r>
        <w:r w:rsidR="00440F1F">
          <w:rPr>
            <w:rStyle w:val="Hyperlink"/>
            <w:noProof/>
            <w:rtl/>
          </w:rPr>
          <w:fldChar w:fldCharType="end"/>
        </w:r>
      </w:hyperlink>
    </w:p>
    <w:p w14:paraId="30AD8DF7" w14:textId="6EAF1A4A" w:rsidR="00440F1F" w:rsidRDefault="00610648" w:rsidP="00440F1F">
      <w:pPr>
        <w:pStyle w:val="TOC2"/>
        <w:rPr>
          <w:rFonts w:asciiTheme="minorHAnsi" w:eastAsiaTheme="minorEastAsia" w:hAnsiTheme="minorHAnsi" w:cstheme="minorBidi"/>
          <w:noProof/>
          <w:sz w:val="22"/>
          <w:rtl/>
        </w:rPr>
      </w:pPr>
      <w:hyperlink w:anchor="_Toc42672931" w:history="1">
        <w:r w:rsidR="00440F1F" w:rsidRPr="006D7A6B">
          <w:rPr>
            <w:rStyle w:val="Hyperlink"/>
            <w:noProof/>
            <w:rtl/>
          </w:rPr>
          <w:t>דברי הסבר</w:t>
        </w:r>
        <w:r w:rsidR="00440F1F">
          <w:rPr>
            <w:noProof/>
            <w:webHidden/>
            <w:rtl/>
          </w:rPr>
          <w:tab/>
        </w:r>
        <w:r w:rsidR="00440F1F">
          <w:rPr>
            <w:rStyle w:val="Hyperlink"/>
            <w:noProof/>
            <w:rtl/>
          </w:rPr>
          <w:fldChar w:fldCharType="begin"/>
        </w:r>
        <w:r w:rsidR="00440F1F">
          <w:rPr>
            <w:noProof/>
            <w:webHidden/>
            <w:rtl/>
          </w:rPr>
          <w:instrText xml:space="preserve"> </w:instrText>
        </w:r>
        <w:r w:rsidR="00440F1F">
          <w:rPr>
            <w:noProof/>
            <w:webHidden/>
          </w:rPr>
          <w:instrText>PAGEREF</w:instrText>
        </w:r>
        <w:r w:rsidR="00440F1F">
          <w:rPr>
            <w:noProof/>
            <w:webHidden/>
            <w:rtl/>
          </w:rPr>
          <w:instrText xml:space="preserve"> _</w:instrText>
        </w:r>
        <w:r w:rsidR="00440F1F">
          <w:rPr>
            <w:noProof/>
            <w:webHidden/>
          </w:rPr>
          <w:instrText>Toc42672931 \h</w:instrText>
        </w:r>
        <w:r w:rsidR="00440F1F">
          <w:rPr>
            <w:noProof/>
            <w:webHidden/>
            <w:rtl/>
          </w:rPr>
          <w:instrText xml:space="preserve"> </w:instrText>
        </w:r>
        <w:r w:rsidR="00440F1F">
          <w:rPr>
            <w:rStyle w:val="Hyperlink"/>
            <w:noProof/>
            <w:rtl/>
          </w:rPr>
        </w:r>
        <w:r w:rsidR="00440F1F">
          <w:rPr>
            <w:rStyle w:val="Hyperlink"/>
            <w:noProof/>
            <w:rtl/>
          </w:rPr>
          <w:fldChar w:fldCharType="separate"/>
        </w:r>
        <w:r w:rsidR="00440F1F">
          <w:rPr>
            <w:noProof/>
            <w:webHidden/>
            <w:rtl/>
          </w:rPr>
          <w:t>4</w:t>
        </w:r>
        <w:r w:rsidR="00440F1F">
          <w:rPr>
            <w:rStyle w:val="Hyperlink"/>
            <w:noProof/>
            <w:rtl/>
          </w:rPr>
          <w:fldChar w:fldCharType="end"/>
        </w:r>
      </w:hyperlink>
    </w:p>
    <w:p w14:paraId="40B302A5" w14:textId="1CBE3ECB" w:rsidR="00440F1F" w:rsidRDefault="00440F1F" w:rsidP="004B1F88">
      <w:pPr>
        <w:rPr>
          <w:snapToGrid w:val="0"/>
          <w:rtl/>
        </w:rPr>
      </w:pPr>
      <w:r>
        <w:rPr>
          <w:rtl/>
        </w:rPr>
        <w:fldChar w:fldCharType="end"/>
      </w:r>
      <w:r>
        <w:rPr>
          <w:rtl/>
        </w:rPr>
        <w:br w:type="page"/>
      </w:r>
    </w:p>
    <w:p w14:paraId="5B1D5126" w14:textId="77777777" w:rsidR="00BF3D4D" w:rsidRPr="00323B6A" w:rsidRDefault="00BF3D4D" w:rsidP="007E340C">
      <w:pPr>
        <w:pStyle w:val="1"/>
        <w:keepNext w:val="0"/>
        <w:keepLines w:val="0"/>
      </w:pPr>
      <w:bookmarkStart w:id="1" w:name="_Toc42672914"/>
      <w:bookmarkStart w:id="2" w:name="_Toc42672925"/>
      <w:r w:rsidRPr="00323B6A">
        <w:rPr>
          <w:rtl/>
        </w:rPr>
        <w:lastRenderedPageBreak/>
        <w:t>תזכיר חוק</w:t>
      </w:r>
      <w:bookmarkEnd w:id="0"/>
      <w:bookmarkEnd w:id="1"/>
      <w:bookmarkEnd w:id="2"/>
    </w:p>
    <w:p w14:paraId="0EBEFB7F" w14:textId="77777777" w:rsidR="00BF3D4D" w:rsidRPr="00323B6A" w:rsidRDefault="00BF3D4D" w:rsidP="007E340C">
      <w:pPr>
        <w:rPr>
          <w:rtl/>
        </w:rPr>
      </w:pPr>
    </w:p>
    <w:p w14:paraId="4FC2DEB3" w14:textId="77777777" w:rsidR="00BF3D4D" w:rsidRPr="00323B6A" w:rsidRDefault="00BF3D4D" w:rsidP="007E340C">
      <w:pPr>
        <w:pStyle w:val="4"/>
        <w:rPr>
          <w:rtl/>
        </w:rPr>
      </w:pPr>
      <w:bookmarkStart w:id="3" w:name="_Toc42672926"/>
      <w:r w:rsidRPr="00323B6A">
        <w:rPr>
          <w:rFonts w:hint="cs"/>
          <w:rtl/>
        </w:rPr>
        <w:t>שם החוק המוצע</w:t>
      </w:r>
      <w:bookmarkEnd w:id="3"/>
    </w:p>
    <w:p w14:paraId="01E64F46" w14:textId="191C6597" w:rsidR="00BF3D4D" w:rsidRPr="00527DC2" w:rsidRDefault="00774E5E" w:rsidP="00CA5FAA">
      <w:pPr>
        <w:rPr>
          <w:rFonts w:ascii="Arial" w:eastAsia="Arial Unicode MS" w:hAnsi="Arial"/>
          <w:snapToGrid w:val="0"/>
          <w:sz w:val="20"/>
          <w:szCs w:val="26"/>
        </w:rPr>
      </w:pPr>
      <w:r w:rsidRPr="00527DC2">
        <w:rPr>
          <w:rFonts w:ascii="Arial" w:eastAsia="Arial Unicode MS" w:hAnsi="Arial" w:hint="cs"/>
          <w:snapToGrid w:val="0"/>
          <w:sz w:val="20"/>
          <w:szCs w:val="26"/>
          <w:rtl/>
        </w:rPr>
        <w:t>תזכיר חוק לתיקון פקודת מס הכנסה (תיקון מס'...</w:t>
      </w:r>
      <w:r w:rsidR="00BF3D4D" w:rsidRPr="00527DC2">
        <w:rPr>
          <w:rFonts w:ascii="Arial" w:eastAsia="Arial Unicode MS" w:hAnsi="Arial" w:hint="cs"/>
          <w:snapToGrid w:val="0"/>
          <w:sz w:val="20"/>
          <w:szCs w:val="26"/>
          <w:rtl/>
        </w:rPr>
        <w:t>), התש"ף-2020</w:t>
      </w:r>
    </w:p>
    <w:p w14:paraId="7B7BE686" w14:textId="77777777" w:rsidR="00BF3D4D" w:rsidRPr="00323B6A" w:rsidRDefault="00BF3D4D" w:rsidP="007E340C">
      <w:pPr>
        <w:rPr>
          <w:rtl/>
        </w:rPr>
      </w:pPr>
    </w:p>
    <w:p w14:paraId="5B47A86D" w14:textId="77777777" w:rsidR="00BF3D4D" w:rsidRPr="00323B6A" w:rsidRDefault="00BF3D4D" w:rsidP="007E340C">
      <w:pPr>
        <w:rPr>
          <w:rtl/>
        </w:rPr>
      </w:pPr>
    </w:p>
    <w:p w14:paraId="67155734" w14:textId="77777777" w:rsidR="00BF3D4D" w:rsidRPr="00323B6A" w:rsidRDefault="00BF3D4D" w:rsidP="007E340C">
      <w:pPr>
        <w:pStyle w:val="4"/>
        <w:rPr>
          <w:rtl/>
        </w:rPr>
      </w:pPr>
      <w:bookmarkStart w:id="4" w:name="_Toc42672927"/>
      <w:r w:rsidRPr="00323B6A">
        <w:rPr>
          <w:rFonts w:hint="cs"/>
          <w:rtl/>
        </w:rPr>
        <w:t>מטרת החוק המוצע, הצורך בו, עיקרי הוראותיו והשפעתו על הדין הקיים</w:t>
      </w:r>
      <w:bookmarkEnd w:id="4"/>
    </w:p>
    <w:p w14:paraId="445F0671" w14:textId="4A9902A9" w:rsidR="00624515" w:rsidRPr="00323B6A" w:rsidRDefault="00624515" w:rsidP="00774E5E">
      <w:pPr>
        <w:pStyle w:val="Hesber1st"/>
        <w:tabs>
          <w:tab w:val="clear" w:pos="680"/>
        </w:tabs>
        <w:rPr>
          <w:rtl/>
        </w:rPr>
      </w:pPr>
      <w:r w:rsidRPr="00323B6A">
        <w:rPr>
          <w:rFonts w:hint="cs"/>
          <w:rtl/>
        </w:rPr>
        <w:t xml:space="preserve">במסגרת ההיערכות הממשלתית למניעת </w:t>
      </w:r>
      <w:r w:rsidRPr="00323B6A">
        <w:rPr>
          <w:rtl/>
        </w:rPr>
        <w:t xml:space="preserve">התפשטות נגיף הקורונה בישראל הוטלו הגבלות </w:t>
      </w:r>
      <w:r w:rsidRPr="00323B6A">
        <w:rPr>
          <w:rFonts w:hint="cs"/>
          <w:rtl/>
        </w:rPr>
        <w:t>שונות</w:t>
      </w:r>
      <w:r w:rsidRPr="00323B6A">
        <w:rPr>
          <w:rtl/>
        </w:rPr>
        <w:t xml:space="preserve"> על פעילות המשק ועל פעילות המגזר הציבורי. </w:t>
      </w:r>
      <w:r w:rsidRPr="00323B6A">
        <w:rPr>
          <w:rFonts w:hint="cs"/>
          <w:rtl/>
        </w:rPr>
        <w:t>בתוך</w:t>
      </w:r>
      <w:r w:rsidRPr="00323B6A">
        <w:rPr>
          <w:rtl/>
        </w:rPr>
        <w:t xml:space="preserve"> </w:t>
      </w:r>
      <w:r w:rsidRPr="00323B6A">
        <w:rPr>
          <w:rFonts w:hint="cs"/>
          <w:rtl/>
        </w:rPr>
        <w:t>כך</w:t>
      </w:r>
      <w:r w:rsidRPr="00323B6A">
        <w:rPr>
          <w:rtl/>
        </w:rPr>
        <w:t xml:space="preserve"> </w:t>
      </w:r>
      <w:r w:rsidRPr="00323B6A">
        <w:rPr>
          <w:rFonts w:hint="cs"/>
          <w:rtl/>
        </w:rPr>
        <w:t>התקינה</w:t>
      </w:r>
      <w:r w:rsidRPr="00323B6A">
        <w:rPr>
          <w:rtl/>
        </w:rPr>
        <w:t xml:space="preserve"> </w:t>
      </w:r>
      <w:r w:rsidRPr="00323B6A">
        <w:rPr>
          <w:rFonts w:hint="cs"/>
          <w:rtl/>
        </w:rPr>
        <w:t>הממשלה</w:t>
      </w:r>
      <w:r w:rsidRPr="00323B6A">
        <w:rPr>
          <w:rtl/>
        </w:rPr>
        <w:t xml:space="preserve"> </w:t>
      </w:r>
      <w:r w:rsidRPr="00323B6A">
        <w:rPr>
          <w:rFonts w:hint="cs"/>
          <w:rtl/>
        </w:rPr>
        <w:t>את</w:t>
      </w:r>
      <w:r w:rsidR="00B842C8">
        <w:rPr>
          <w:rFonts w:hint="cs"/>
          <w:rtl/>
        </w:rPr>
        <w:t xml:space="preserve"> </w:t>
      </w:r>
      <w:r w:rsidRPr="00323B6A">
        <w:rPr>
          <w:rFonts w:hint="cs"/>
          <w:rtl/>
        </w:rPr>
        <w:t>תקנות</w:t>
      </w:r>
      <w:r w:rsidRPr="00323B6A">
        <w:rPr>
          <w:rtl/>
        </w:rPr>
        <w:t xml:space="preserve"> שעת חירום (נגיף הקורונה החדש – הגבלת פעילות), </w:t>
      </w:r>
      <w:proofErr w:type="spellStart"/>
      <w:r w:rsidRPr="00323B6A">
        <w:rPr>
          <w:rFonts w:hint="cs"/>
          <w:rtl/>
        </w:rPr>
        <w:t>התש</w:t>
      </w:r>
      <w:r w:rsidRPr="00323B6A">
        <w:rPr>
          <w:rtl/>
        </w:rPr>
        <w:t>"ף</w:t>
      </w:r>
      <w:proofErr w:type="spellEnd"/>
      <w:r w:rsidRPr="00323B6A">
        <w:rPr>
          <w:rtl/>
        </w:rPr>
        <w:t xml:space="preserve">–2020 </w:t>
      </w:r>
      <w:r w:rsidRPr="00323B6A">
        <w:rPr>
          <w:rFonts w:hint="cs"/>
          <w:rtl/>
        </w:rPr>
        <w:t>בהן</w:t>
      </w:r>
      <w:r w:rsidRPr="00323B6A">
        <w:rPr>
          <w:rtl/>
        </w:rPr>
        <w:t xml:space="preserve"> </w:t>
      </w:r>
      <w:r w:rsidRPr="00323B6A">
        <w:rPr>
          <w:rFonts w:hint="cs"/>
          <w:rtl/>
        </w:rPr>
        <w:t>הוגבלה</w:t>
      </w:r>
      <w:r w:rsidRPr="00323B6A">
        <w:rPr>
          <w:rtl/>
        </w:rPr>
        <w:t xml:space="preserve">, בין </w:t>
      </w:r>
      <w:r w:rsidRPr="00323B6A">
        <w:rPr>
          <w:rFonts w:hint="cs"/>
          <w:rtl/>
        </w:rPr>
        <w:t>השאר</w:t>
      </w:r>
      <w:r w:rsidRPr="00323B6A">
        <w:rPr>
          <w:rtl/>
        </w:rPr>
        <w:t xml:space="preserve">, </w:t>
      </w:r>
      <w:r w:rsidRPr="00323B6A">
        <w:rPr>
          <w:rFonts w:hint="cs"/>
          <w:rtl/>
        </w:rPr>
        <w:t>פעילות</w:t>
      </w:r>
      <w:r w:rsidRPr="00323B6A">
        <w:rPr>
          <w:rtl/>
        </w:rPr>
        <w:t xml:space="preserve"> </w:t>
      </w:r>
      <w:r w:rsidRPr="00323B6A">
        <w:rPr>
          <w:rFonts w:hint="cs"/>
          <w:rtl/>
        </w:rPr>
        <w:t>מסחר</w:t>
      </w:r>
      <w:r w:rsidRPr="00323B6A">
        <w:rPr>
          <w:rtl/>
        </w:rPr>
        <w:t xml:space="preserve"> </w:t>
      </w:r>
      <w:r w:rsidRPr="00323B6A">
        <w:rPr>
          <w:rFonts w:hint="cs"/>
          <w:rtl/>
        </w:rPr>
        <w:t>וכמו</w:t>
      </w:r>
      <w:r w:rsidRPr="00323B6A">
        <w:rPr>
          <w:rtl/>
        </w:rPr>
        <w:t xml:space="preserve"> </w:t>
      </w:r>
      <w:r w:rsidRPr="00323B6A">
        <w:rPr>
          <w:rFonts w:hint="cs"/>
          <w:rtl/>
        </w:rPr>
        <w:t>כן</w:t>
      </w:r>
      <w:r w:rsidRPr="00323B6A">
        <w:rPr>
          <w:rtl/>
        </w:rPr>
        <w:t xml:space="preserve"> </w:t>
      </w:r>
      <w:r w:rsidRPr="00323B6A">
        <w:rPr>
          <w:rFonts w:hint="cs"/>
          <w:rtl/>
        </w:rPr>
        <w:t>הותקנו</w:t>
      </w:r>
      <w:r w:rsidRPr="00323B6A">
        <w:rPr>
          <w:rtl/>
        </w:rPr>
        <w:t xml:space="preserve"> תקנות שעת חירום (הגבלת מספר העובדים במקום עבודה לשם צמצום התפשטות נגיף הקורונה החדש), </w:t>
      </w:r>
      <w:proofErr w:type="spellStart"/>
      <w:r w:rsidRPr="00323B6A">
        <w:rPr>
          <w:rFonts w:hint="cs"/>
          <w:rtl/>
        </w:rPr>
        <w:t>התש</w:t>
      </w:r>
      <w:r w:rsidRPr="00323B6A">
        <w:rPr>
          <w:rtl/>
        </w:rPr>
        <w:t>"ף</w:t>
      </w:r>
      <w:proofErr w:type="spellEnd"/>
      <w:r w:rsidRPr="00323B6A">
        <w:rPr>
          <w:rtl/>
        </w:rPr>
        <w:t xml:space="preserve">–2020 </w:t>
      </w:r>
      <w:r w:rsidRPr="00323B6A">
        <w:rPr>
          <w:rFonts w:hint="cs"/>
          <w:rtl/>
        </w:rPr>
        <w:t>בהן</w:t>
      </w:r>
      <w:r w:rsidRPr="00323B6A">
        <w:rPr>
          <w:rtl/>
        </w:rPr>
        <w:t xml:space="preserve"> </w:t>
      </w:r>
      <w:r w:rsidR="00774E5E">
        <w:rPr>
          <w:rFonts w:hint="cs"/>
          <w:rtl/>
        </w:rPr>
        <w:t xml:space="preserve">הוגבלה שהייה בו זמנית של עובדים </w:t>
      </w:r>
      <w:r w:rsidR="00774E5E">
        <w:rPr>
          <w:rtl/>
        </w:rPr>
        <w:t>במקום עבודה</w:t>
      </w:r>
      <w:r w:rsidRPr="00323B6A">
        <w:rPr>
          <w:rtl/>
        </w:rPr>
        <w:t>.</w:t>
      </w:r>
    </w:p>
    <w:p w14:paraId="0C87037B" w14:textId="40D34069" w:rsidR="00624515" w:rsidRPr="00323B6A" w:rsidRDefault="00624515" w:rsidP="009E5414">
      <w:pPr>
        <w:pStyle w:val="Hesber"/>
        <w:rPr>
          <w:rtl/>
        </w:rPr>
      </w:pPr>
      <w:r w:rsidRPr="00323B6A">
        <w:rPr>
          <w:rFonts w:hint="cs"/>
          <w:rtl/>
        </w:rPr>
        <w:t>על</w:t>
      </w:r>
      <w:r w:rsidRPr="00323B6A">
        <w:rPr>
          <w:rtl/>
        </w:rPr>
        <w:t xml:space="preserve"> </w:t>
      </w:r>
      <w:r w:rsidR="000C1639">
        <w:rPr>
          <w:rFonts w:hint="cs"/>
          <w:rtl/>
        </w:rPr>
        <w:t>מנת לצמצם את</w:t>
      </w:r>
      <w:r w:rsidR="00774E5E">
        <w:rPr>
          <w:rFonts w:hint="cs"/>
          <w:rtl/>
        </w:rPr>
        <w:t xml:space="preserve"> הפגיעה הכלכלית שספגו עסקים ומשקי בית</w:t>
      </w:r>
      <w:r w:rsidR="00220809">
        <w:rPr>
          <w:rFonts w:hint="cs"/>
          <w:rtl/>
        </w:rPr>
        <w:t xml:space="preserve"> בשל התפשטות הנגיף,</w:t>
      </w:r>
      <w:r w:rsidR="00774E5E">
        <w:rPr>
          <w:rFonts w:hint="cs"/>
          <w:rtl/>
        </w:rPr>
        <w:t xml:space="preserve"> ביצעה הממשלה מספר צעדים, ביניהם </w:t>
      </w:r>
      <w:r w:rsidR="00220809">
        <w:rPr>
          <w:rFonts w:hint="cs"/>
          <w:rtl/>
        </w:rPr>
        <w:t xml:space="preserve">התקנת </w:t>
      </w:r>
      <w:r w:rsidR="00220809" w:rsidRPr="00220809">
        <w:rPr>
          <w:rtl/>
        </w:rPr>
        <w:t>תקנות שעת חירום</w:t>
      </w:r>
      <w:r w:rsidR="004B1F88">
        <w:rPr>
          <w:rFonts w:hint="cs"/>
          <w:rtl/>
        </w:rPr>
        <w:t xml:space="preserve"> מכוחן ניתנו מענקי סיוע לעצמאים ולשכירים בעלי שליטה בחברת מעטים</w:t>
      </w:r>
      <w:r w:rsidR="007E340C">
        <w:rPr>
          <w:rFonts w:hint="cs"/>
          <w:rtl/>
        </w:rPr>
        <w:t xml:space="preserve">, </w:t>
      </w:r>
      <w:r w:rsidR="009E5414">
        <w:rPr>
          <w:rFonts w:hint="cs"/>
          <w:rtl/>
        </w:rPr>
        <w:t xml:space="preserve"> החלטת ממשלה על </w:t>
      </w:r>
      <w:r w:rsidR="004B1F88">
        <w:rPr>
          <w:rFonts w:hint="cs"/>
          <w:rtl/>
        </w:rPr>
        <w:t>מענק סיוע לעסקים בעד השתתפות בהוצאות קבועו</w:t>
      </w:r>
      <w:r w:rsidR="009E5414">
        <w:rPr>
          <w:rFonts w:hint="cs"/>
          <w:rtl/>
        </w:rPr>
        <w:t xml:space="preserve">ת </w:t>
      </w:r>
      <w:r w:rsidR="007E340C">
        <w:rPr>
          <w:rFonts w:hint="cs"/>
          <w:rtl/>
        </w:rPr>
        <w:t>ו</w:t>
      </w:r>
      <w:r w:rsidR="000C1639" w:rsidRPr="000C1639">
        <w:rPr>
          <w:rtl/>
        </w:rPr>
        <w:t>מענק לעידוד תעסו</w:t>
      </w:r>
      <w:r w:rsidR="007E340C">
        <w:rPr>
          <w:rFonts w:hint="cs"/>
          <w:rtl/>
        </w:rPr>
        <w:t xml:space="preserve">קה, </w:t>
      </w:r>
      <w:proofErr w:type="spellStart"/>
      <w:r w:rsidR="007E340C">
        <w:rPr>
          <w:rFonts w:hint="cs"/>
          <w:rtl/>
        </w:rPr>
        <w:t>מכח</w:t>
      </w:r>
      <w:proofErr w:type="spellEnd"/>
      <w:r w:rsidR="007E340C">
        <w:rPr>
          <w:rFonts w:hint="cs"/>
          <w:rtl/>
        </w:rPr>
        <w:t xml:space="preserve"> הצעת חוק אשר אושרה לאחרונה בקריאה ראשונה בכנסת.</w:t>
      </w:r>
    </w:p>
    <w:p w14:paraId="38BF5E87" w14:textId="697C8523" w:rsidR="00BF3D4D" w:rsidRDefault="00220809" w:rsidP="009E5414">
      <w:pPr>
        <w:rPr>
          <w:rFonts w:ascii="Arial" w:eastAsia="Arial Unicode MS" w:hAnsi="Arial"/>
          <w:snapToGrid w:val="0"/>
          <w:sz w:val="20"/>
          <w:szCs w:val="26"/>
          <w:rtl/>
        </w:rPr>
      </w:pPr>
      <w:r>
        <w:rPr>
          <w:rFonts w:ascii="Arial" w:eastAsia="Arial Unicode MS" w:hAnsi="Arial" w:hint="cs"/>
          <w:snapToGrid w:val="0"/>
          <w:sz w:val="20"/>
          <w:szCs w:val="26"/>
          <w:rtl/>
        </w:rPr>
        <w:t>בהמ</w:t>
      </w:r>
      <w:r w:rsidR="00663771">
        <w:rPr>
          <w:rFonts w:ascii="Arial" w:eastAsia="Arial Unicode MS" w:hAnsi="Arial" w:hint="cs"/>
          <w:snapToGrid w:val="0"/>
          <w:sz w:val="20"/>
          <w:szCs w:val="26"/>
          <w:rtl/>
        </w:rPr>
        <w:t>שך לצעדים האמורים</w:t>
      </w:r>
      <w:r w:rsidR="009E5414">
        <w:rPr>
          <w:rFonts w:ascii="Arial" w:eastAsia="Arial Unicode MS" w:hAnsi="Arial" w:hint="cs"/>
          <w:snapToGrid w:val="0"/>
          <w:sz w:val="20"/>
          <w:szCs w:val="26"/>
          <w:rtl/>
        </w:rPr>
        <w:t>, ומכיוון שבמצב החוקי הקיים לא ניתן להשיב תשלומי מקדמות, אלא לאחר הגשת הדוח השנתי,</w:t>
      </w:r>
      <w:r w:rsidR="00663771">
        <w:rPr>
          <w:rFonts w:ascii="Arial" w:eastAsia="Arial Unicode MS" w:hAnsi="Arial" w:hint="cs"/>
          <w:snapToGrid w:val="0"/>
          <w:sz w:val="20"/>
          <w:szCs w:val="26"/>
          <w:rtl/>
        </w:rPr>
        <w:t xml:space="preserve"> מוצע </w:t>
      </w:r>
      <w:r w:rsidR="00740327">
        <w:rPr>
          <w:rFonts w:ascii="Arial" w:eastAsia="Arial Unicode MS" w:hAnsi="Arial" w:hint="cs"/>
          <w:snapToGrid w:val="0"/>
          <w:sz w:val="20"/>
          <w:szCs w:val="26"/>
          <w:rtl/>
        </w:rPr>
        <w:t xml:space="preserve">לתקן את פקודת מס הכנסה [נוסח חדש], על מנת </w:t>
      </w:r>
      <w:r w:rsidR="00663771">
        <w:rPr>
          <w:rFonts w:ascii="Arial" w:eastAsia="Arial Unicode MS" w:hAnsi="Arial" w:hint="cs"/>
          <w:snapToGrid w:val="0"/>
          <w:sz w:val="20"/>
          <w:szCs w:val="26"/>
          <w:rtl/>
        </w:rPr>
        <w:t xml:space="preserve">לקבוע כי סכומי מקדמות אשר שולמו על ידי נישומים בגין חודשים ינואר ופברואר 2020, יוחזרו להם, אם הוכח להנחת דעתו של פקיד השומה כי </w:t>
      </w:r>
      <w:r w:rsidR="00663771" w:rsidRPr="00663771">
        <w:rPr>
          <w:rFonts w:ascii="Arial" w:eastAsia="Arial Unicode MS" w:hAnsi="Arial"/>
          <w:snapToGrid w:val="0"/>
          <w:sz w:val="20"/>
          <w:szCs w:val="26"/>
          <w:rtl/>
        </w:rPr>
        <w:t>המס אשר הנישום עשוי להיות חייב בו לשנת 2020, יהיה פחות מסכום המקדמות שהוא חייב בו לשנה זו</w:t>
      </w:r>
      <w:r w:rsidR="00663771">
        <w:rPr>
          <w:rFonts w:ascii="Arial" w:eastAsia="Arial Unicode MS" w:hAnsi="Arial" w:hint="cs"/>
          <w:snapToGrid w:val="0"/>
          <w:sz w:val="20"/>
          <w:szCs w:val="26"/>
          <w:rtl/>
        </w:rPr>
        <w:t>.</w:t>
      </w:r>
      <w:r w:rsidR="00CC2C63">
        <w:rPr>
          <w:rFonts w:ascii="Arial" w:eastAsia="Arial Unicode MS" w:hAnsi="Arial" w:hint="cs"/>
          <w:snapToGrid w:val="0"/>
          <w:sz w:val="20"/>
          <w:szCs w:val="26"/>
          <w:rtl/>
        </w:rPr>
        <w:t xml:space="preserve"> </w:t>
      </w:r>
    </w:p>
    <w:p w14:paraId="6C87AE59" w14:textId="77777777" w:rsidR="00663771" w:rsidRPr="00323B6A" w:rsidRDefault="00663771" w:rsidP="00663771">
      <w:pPr>
        <w:rPr>
          <w:rtl/>
        </w:rPr>
      </w:pPr>
    </w:p>
    <w:p w14:paraId="209A2574" w14:textId="77777777" w:rsidR="00BF3D4D" w:rsidRPr="00323B6A" w:rsidRDefault="00BF3D4D" w:rsidP="007E340C"/>
    <w:p w14:paraId="549BA6C2" w14:textId="77777777" w:rsidR="00BF3D4D" w:rsidRPr="00323B6A" w:rsidRDefault="00BF3D4D" w:rsidP="007E340C">
      <w:pPr>
        <w:rPr>
          <w:rtl/>
        </w:rPr>
      </w:pPr>
    </w:p>
    <w:p w14:paraId="72595596" w14:textId="77777777" w:rsidR="00BF3D4D" w:rsidRPr="00323B6A" w:rsidRDefault="00BF3D4D" w:rsidP="007E340C">
      <w:pPr>
        <w:rPr>
          <w:rtl/>
        </w:rPr>
      </w:pPr>
    </w:p>
    <w:p w14:paraId="68355805" w14:textId="77777777" w:rsidR="00BF3D4D" w:rsidRPr="00323B6A" w:rsidRDefault="00BF3D4D" w:rsidP="007E340C">
      <w:pPr>
        <w:pStyle w:val="4"/>
        <w:rPr>
          <w:rtl/>
        </w:rPr>
      </w:pPr>
      <w:bookmarkStart w:id="5" w:name="_Toc42672928"/>
      <w:r w:rsidRPr="00323B6A">
        <w:rPr>
          <w:rFonts w:hint="cs"/>
          <w:rtl/>
        </w:rPr>
        <w:t>להלן נוסח תזכיר החוק המוצע ודברי הסבר</w:t>
      </w:r>
      <w:bookmarkEnd w:id="5"/>
    </w:p>
    <w:p w14:paraId="617EB3D2" w14:textId="77777777" w:rsidR="00BF3D4D" w:rsidRPr="00323B6A" w:rsidRDefault="00BF3D4D" w:rsidP="007E340C">
      <w:pPr>
        <w:bidi w:val="0"/>
        <w:rPr>
          <w:rFonts w:asciiTheme="minorHAnsi" w:hAnsiTheme="minorHAnsi"/>
        </w:rPr>
      </w:pPr>
      <w:r w:rsidRPr="00323B6A">
        <w:rPr>
          <w:rtl/>
        </w:rPr>
        <w:br w:type="page"/>
      </w:r>
    </w:p>
    <w:p w14:paraId="54C570BB" w14:textId="77777777" w:rsidR="00BF3D4D" w:rsidRDefault="00652FC5" w:rsidP="00AE3D5E">
      <w:pPr>
        <w:pStyle w:val="HeadMitparsemetBaze"/>
        <w:keepNext w:val="0"/>
        <w:keepLines w:val="0"/>
        <w:pageBreakBefore w:val="0"/>
        <w:rPr>
          <w:rtl/>
        </w:rPr>
      </w:pPr>
      <w:r w:rsidRPr="00323B6A">
        <w:rPr>
          <w:rtl/>
        </w:rPr>
        <w:lastRenderedPageBreak/>
        <w:t>תזכיר חוק מטעם משרד</w:t>
      </w:r>
      <w:r w:rsidRPr="00323B6A">
        <w:rPr>
          <w:rFonts w:hint="cs"/>
          <w:rtl/>
        </w:rPr>
        <w:t xml:space="preserve"> האוצר</w:t>
      </w:r>
      <w:r w:rsidR="00BF3D4D" w:rsidRPr="00323B6A">
        <w:rPr>
          <w:rtl/>
        </w:rPr>
        <w:t xml:space="preserve">: </w:t>
      </w:r>
      <w:r w:rsidR="00B02071" w:rsidRPr="00323B6A">
        <w:rPr>
          <w:rFonts w:hint="cs"/>
          <w:rtl/>
        </w:rPr>
        <w:t xml:space="preserve"> </w:t>
      </w:r>
    </w:p>
    <w:p w14:paraId="033CD3C4" w14:textId="388FF285" w:rsidR="00740327" w:rsidRDefault="00954270" w:rsidP="00740327">
      <w:pPr>
        <w:pStyle w:val="HeadHatzaotHok"/>
        <w:keepNext w:val="0"/>
        <w:keepLines w:val="0"/>
        <w:rPr>
          <w:rtl/>
        </w:rPr>
      </w:pPr>
      <w:bookmarkStart w:id="6" w:name="_Toc42672915"/>
      <w:bookmarkStart w:id="7" w:name="_Toc42672929"/>
      <w:r w:rsidRPr="00954270">
        <w:rPr>
          <w:rtl/>
        </w:rPr>
        <w:t>תזכיר חוק לתיקון פקודת מס הכנסה (תיקון מס'...), התש"ף-2020</w:t>
      </w:r>
      <w:bookmarkEnd w:id="6"/>
      <w:bookmarkEnd w:id="7"/>
    </w:p>
    <w:tbl>
      <w:tblPr>
        <w:bidiVisual/>
        <w:tblW w:w="9641"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624"/>
        <w:gridCol w:w="624"/>
        <w:gridCol w:w="5898"/>
      </w:tblGrid>
      <w:tr w:rsidR="00740327" w14:paraId="1A28C92A" w14:textId="77777777" w:rsidTr="007E340C">
        <w:trPr>
          <w:cantSplit/>
          <w:trHeight w:val="60"/>
        </w:trPr>
        <w:tc>
          <w:tcPr>
            <w:tcW w:w="1871" w:type="dxa"/>
          </w:tcPr>
          <w:p w14:paraId="4F94BB7A" w14:textId="77777777" w:rsidR="00740327" w:rsidRPr="00954270" w:rsidRDefault="00740327" w:rsidP="007E340C">
            <w:pPr>
              <w:pStyle w:val="TableSideHeading"/>
              <w:rPr>
                <w:rtl/>
              </w:rPr>
            </w:pPr>
          </w:p>
        </w:tc>
        <w:tc>
          <w:tcPr>
            <w:tcW w:w="624" w:type="dxa"/>
          </w:tcPr>
          <w:p w14:paraId="17E916C9" w14:textId="77777777" w:rsidR="00740327" w:rsidRDefault="00740327" w:rsidP="007E340C">
            <w:pPr>
              <w:pStyle w:val="TableText"/>
            </w:pPr>
          </w:p>
        </w:tc>
        <w:tc>
          <w:tcPr>
            <w:tcW w:w="7146" w:type="dxa"/>
            <w:gridSpan w:val="3"/>
          </w:tcPr>
          <w:p w14:paraId="641BD0DE" w14:textId="77777777" w:rsidR="00740327" w:rsidRDefault="00740327" w:rsidP="007E340C">
            <w:pPr>
              <w:pStyle w:val="TableHead"/>
            </w:pPr>
          </w:p>
        </w:tc>
      </w:tr>
      <w:tr w:rsidR="00740327" w:rsidRPr="00C67363" w14:paraId="578A8D1C" w14:textId="77777777" w:rsidTr="007E340C">
        <w:trPr>
          <w:cantSplit/>
          <w:trHeight w:val="60"/>
        </w:trPr>
        <w:tc>
          <w:tcPr>
            <w:tcW w:w="1871" w:type="dxa"/>
          </w:tcPr>
          <w:p w14:paraId="29BA150B" w14:textId="3CC353BF" w:rsidR="00740327" w:rsidRDefault="00C4631E" w:rsidP="00C4631E">
            <w:pPr>
              <w:pStyle w:val="TableSideHeading"/>
            </w:pPr>
            <w:bookmarkStart w:id="8" w:name="_Toc42672916"/>
            <w:bookmarkStart w:id="9" w:name="_Toc42672930"/>
            <w:r>
              <w:rPr>
                <w:rFonts w:hint="cs"/>
                <w:rtl/>
              </w:rPr>
              <w:t>תיקון סעיף 180</w:t>
            </w:r>
            <w:bookmarkEnd w:id="8"/>
            <w:bookmarkEnd w:id="9"/>
          </w:p>
        </w:tc>
        <w:tc>
          <w:tcPr>
            <w:tcW w:w="624" w:type="dxa"/>
          </w:tcPr>
          <w:p w14:paraId="62C61718" w14:textId="77777777" w:rsidR="00740327" w:rsidRDefault="00740327" w:rsidP="007E340C">
            <w:pPr>
              <w:pStyle w:val="TableText"/>
              <w:numPr>
                <w:ilvl w:val="0"/>
                <w:numId w:val="2"/>
              </w:numPr>
            </w:pPr>
          </w:p>
        </w:tc>
        <w:tc>
          <w:tcPr>
            <w:tcW w:w="7146" w:type="dxa"/>
            <w:gridSpan w:val="3"/>
          </w:tcPr>
          <w:p w14:paraId="6470D439" w14:textId="08358972" w:rsidR="00740327" w:rsidRDefault="00740327" w:rsidP="007E340C">
            <w:pPr>
              <w:pStyle w:val="TableBlock"/>
            </w:pPr>
            <w:r>
              <w:rPr>
                <w:rFonts w:hint="cs"/>
                <w:rtl/>
              </w:rPr>
              <w:t>בתקופה של שלושה חודשים מיום פרסומו של חוק זה, יראו כאילו אחרי סעיף 180(א) לפקודה מס הכנסה [נוסח חדש]</w:t>
            </w:r>
            <w:r w:rsidR="00C4631E">
              <w:rPr>
                <w:rStyle w:val="a7"/>
                <w:rtl/>
              </w:rPr>
              <w:footnoteReference w:id="1"/>
            </w:r>
            <w:r>
              <w:rPr>
                <w:rFonts w:hint="cs"/>
                <w:rtl/>
              </w:rPr>
              <w:t>, בא:</w:t>
            </w:r>
          </w:p>
        </w:tc>
      </w:tr>
      <w:tr w:rsidR="00740327" w14:paraId="19A382DA" w14:textId="77777777" w:rsidTr="007E340C">
        <w:trPr>
          <w:cantSplit/>
          <w:trHeight w:val="60"/>
        </w:trPr>
        <w:tc>
          <w:tcPr>
            <w:tcW w:w="1871" w:type="dxa"/>
          </w:tcPr>
          <w:p w14:paraId="7954556B" w14:textId="77777777" w:rsidR="00740327" w:rsidRDefault="00740327" w:rsidP="007E340C">
            <w:pPr>
              <w:pStyle w:val="TableSideHeading"/>
            </w:pPr>
          </w:p>
        </w:tc>
        <w:tc>
          <w:tcPr>
            <w:tcW w:w="624" w:type="dxa"/>
          </w:tcPr>
          <w:p w14:paraId="335DD971" w14:textId="77777777" w:rsidR="00740327" w:rsidRDefault="00740327" w:rsidP="007E340C">
            <w:pPr>
              <w:pStyle w:val="TableText"/>
            </w:pPr>
          </w:p>
        </w:tc>
        <w:tc>
          <w:tcPr>
            <w:tcW w:w="624" w:type="dxa"/>
          </w:tcPr>
          <w:p w14:paraId="326B895C" w14:textId="77777777" w:rsidR="00740327" w:rsidRDefault="00740327" w:rsidP="007E340C">
            <w:pPr>
              <w:pStyle w:val="TableText"/>
            </w:pPr>
          </w:p>
        </w:tc>
        <w:tc>
          <w:tcPr>
            <w:tcW w:w="6522" w:type="dxa"/>
            <w:gridSpan w:val="2"/>
          </w:tcPr>
          <w:p w14:paraId="628168EF" w14:textId="5F989528" w:rsidR="00740327" w:rsidRDefault="007209F3" w:rsidP="00C4631E">
            <w:pPr>
              <w:pStyle w:val="TableBlock"/>
            </w:pPr>
            <w:r>
              <w:rPr>
                <w:rFonts w:hint="cs"/>
                <w:rtl/>
              </w:rPr>
              <w:t>"(א1) על אף האמור בהוראות חלק ט' בפרק</w:t>
            </w:r>
            <w:r w:rsidR="00740327">
              <w:rPr>
                <w:rFonts w:hint="cs"/>
                <w:rtl/>
              </w:rPr>
              <w:t xml:space="preserve"> השלישי, רשאי פקיד השומה להחזיר תשלום מקדמה ששולמה לפי הדוחות לחודשים ינואר ופברואר 2020, כולה או מקצתה, למעט סכום אשר רואים אותו כתשלום על חשבון מקדמה לפי סעיף 177, וזאת על פי בקשת משל</w:t>
            </w:r>
            <w:r w:rsidR="00784363">
              <w:rPr>
                <w:rFonts w:hint="cs"/>
                <w:rtl/>
              </w:rPr>
              <w:t>ם המקדמה שהוגשה לא יאוחר מיום</w:t>
            </w:r>
            <w:r w:rsidR="006C7F72">
              <w:rPr>
                <w:rFonts w:hint="cs"/>
                <w:rtl/>
              </w:rPr>
              <w:t xml:space="preserve"> י"ב בתשרי </w:t>
            </w:r>
            <w:proofErr w:type="spellStart"/>
            <w:r w:rsidR="006C7F72">
              <w:rPr>
                <w:rFonts w:hint="cs"/>
                <w:rtl/>
              </w:rPr>
              <w:t>התשפ"א</w:t>
            </w:r>
            <w:proofErr w:type="spellEnd"/>
            <w:r w:rsidR="00784363">
              <w:rPr>
                <w:rFonts w:hint="cs"/>
                <w:rtl/>
              </w:rPr>
              <w:t xml:space="preserve"> </w:t>
            </w:r>
            <w:r w:rsidR="006C7F72">
              <w:rPr>
                <w:rFonts w:hint="cs"/>
                <w:rtl/>
              </w:rPr>
              <w:t>(</w:t>
            </w:r>
            <w:r w:rsidR="00C4631E">
              <w:rPr>
                <w:rFonts w:hint="cs"/>
                <w:rtl/>
              </w:rPr>
              <w:t>30 בספטמבר 2020</w:t>
            </w:r>
            <w:r w:rsidR="006C7F72">
              <w:rPr>
                <w:rFonts w:hint="cs"/>
                <w:rtl/>
              </w:rPr>
              <w:t>)</w:t>
            </w:r>
            <w:r w:rsidR="00740327">
              <w:rPr>
                <w:rFonts w:hint="cs"/>
                <w:rtl/>
              </w:rPr>
              <w:t>, אם הוכח להנחת דעתו של פקיד השומה כי המס אשר הנישום עשוי להיות חייב בו לשנת 2020, יהיה פחות מסכום המקדמות שהוא חייב בו לשנה זו, והתקיימו כל אלה:</w:t>
            </w:r>
          </w:p>
        </w:tc>
      </w:tr>
      <w:tr w:rsidR="00740327" w:rsidRPr="00D94E4B" w14:paraId="5DC77C35" w14:textId="77777777" w:rsidTr="007E340C">
        <w:trPr>
          <w:cantSplit/>
          <w:trHeight w:val="60"/>
        </w:trPr>
        <w:tc>
          <w:tcPr>
            <w:tcW w:w="1871" w:type="dxa"/>
          </w:tcPr>
          <w:p w14:paraId="30DF997F" w14:textId="77777777" w:rsidR="00740327" w:rsidRDefault="00740327" w:rsidP="007E340C">
            <w:pPr>
              <w:pStyle w:val="TableSideHeading"/>
            </w:pPr>
          </w:p>
        </w:tc>
        <w:tc>
          <w:tcPr>
            <w:tcW w:w="624" w:type="dxa"/>
          </w:tcPr>
          <w:p w14:paraId="0D106EBD" w14:textId="77777777" w:rsidR="00740327" w:rsidRDefault="00740327" w:rsidP="007E340C">
            <w:pPr>
              <w:pStyle w:val="TableText"/>
            </w:pPr>
          </w:p>
        </w:tc>
        <w:tc>
          <w:tcPr>
            <w:tcW w:w="624" w:type="dxa"/>
          </w:tcPr>
          <w:p w14:paraId="4A74F4B8" w14:textId="77777777" w:rsidR="00740327" w:rsidRDefault="00740327" w:rsidP="007E340C">
            <w:pPr>
              <w:pStyle w:val="TableText"/>
            </w:pPr>
          </w:p>
        </w:tc>
        <w:tc>
          <w:tcPr>
            <w:tcW w:w="624" w:type="dxa"/>
          </w:tcPr>
          <w:p w14:paraId="03DD0932" w14:textId="77777777" w:rsidR="00740327" w:rsidRDefault="00740327" w:rsidP="007E340C">
            <w:pPr>
              <w:pStyle w:val="TableText"/>
            </w:pPr>
          </w:p>
        </w:tc>
        <w:tc>
          <w:tcPr>
            <w:tcW w:w="5898" w:type="dxa"/>
          </w:tcPr>
          <w:p w14:paraId="51B6682E" w14:textId="79F8A49D" w:rsidR="00740327" w:rsidRDefault="00740327" w:rsidP="00740327">
            <w:pPr>
              <w:pStyle w:val="TableBlock"/>
              <w:numPr>
                <w:ilvl w:val="0"/>
                <w:numId w:val="39"/>
              </w:numPr>
              <w:tabs>
                <w:tab w:val="left" w:pos="624"/>
              </w:tabs>
            </w:pPr>
            <w:r w:rsidRPr="00C67363">
              <w:rPr>
                <w:rtl/>
              </w:rPr>
              <w:t xml:space="preserve">הוגשו </w:t>
            </w:r>
            <w:r>
              <w:rPr>
                <w:rFonts w:hint="cs"/>
                <w:rtl/>
              </w:rPr>
              <w:t>דוחות המקדמה לחודשים שמועד דיווחם חל לפני הגשת הבקשה</w:t>
            </w:r>
            <w:r w:rsidR="00C4631E">
              <w:rPr>
                <w:rFonts w:hint="cs"/>
                <w:rtl/>
              </w:rPr>
              <w:t>;</w:t>
            </w:r>
            <w:r>
              <w:rPr>
                <w:rFonts w:hint="cs"/>
                <w:rtl/>
              </w:rPr>
              <w:t xml:space="preserve"> </w:t>
            </w:r>
          </w:p>
        </w:tc>
      </w:tr>
      <w:tr w:rsidR="00740327" w14:paraId="383FFA7B" w14:textId="77777777" w:rsidTr="007E340C">
        <w:trPr>
          <w:cantSplit/>
          <w:trHeight w:val="60"/>
        </w:trPr>
        <w:tc>
          <w:tcPr>
            <w:tcW w:w="1871" w:type="dxa"/>
          </w:tcPr>
          <w:p w14:paraId="48F4F2BE" w14:textId="77777777" w:rsidR="00740327" w:rsidRDefault="00740327" w:rsidP="007E340C">
            <w:pPr>
              <w:pStyle w:val="TableSideHeading"/>
            </w:pPr>
          </w:p>
        </w:tc>
        <w:tc>
          <w:tcPr>
            <w:tcW w:w="624" w:type="dxa"/>
          </w:tcPr>
          <w:p w14:paraId="781135AB" w14:textId="77777777" w:rsidR="00740327" w:rsidRDefault="00740327" w:rsidP="007E340C">
            <w:pPr>
              <w:pStyle w:val="TableText"/>
            </w:pPr>
          </w:p>
        </w:tc>
        <w:tc>
          <w:tcPr>
            <w:tcW w:w="624" w:type="dxa"/>
          </w:tcPr>
          <w:p w14:paraId="4744C85F" w14:textId="77777777" w:rsidR="00740327" w:rsidRDefault="00740327" w:rsidP="007E340C">
            <w:pPr>
              <w:pStyle w:val="TableText"/>
            </w:pPr>
          </w:p>
        </w:tc>
        <w:tc>
          <w:tcPr>
            <w:tcW w:w="624" w:type="dxa"/>
          </w:tcPr>
          <w:p w14:paraId="34C7CA0A" w14:textId="77777777" w:rsidR="00740327" w:rsidRDefault="00740327" w:rsidP="007E340C">
            <w:pPr>
              <w:pStyle w:val="TableText"/>
            </w:pPr>
          </w:p>
        </w:tc>
        <w:tc>
          <w:tcPr>
            <w:tcW w:w="5898" w:type="dxa"/>
          </w:tcPr>
          <w:p w14:paraId="6F9EC031" w14:textId="50A10EE1" w:rsidR="00740327" w:rsidRPr="00C67363" w:rsidRDefault="009F7800" w:rsidP="005A540C">
            <w:pPr>
              <w:pStyle w:val="TableBlock"/>
              <w:numPr>
                <w:ilvl w:val="0"/>
                <w:numId w:val="39"/>
              </w:numPr>
              <w:rPr>
                <w:rtl/>
              </w:rPr>
            </w:pPr>
            <w:r>
              <w:rPr>
                <w:rtl/>
              </w:rPr>
              <w:t xml:space="preserve">הנישום </w:t>
            </w:r>
            <w:r w:rsidR="005A540C">
              <w:rPr>
                <w:rFonts w:hint="cs"/>
                <w:rtl/>
              </w:rPr>
              <w:t>ניהל</w:t>
            </w:r>
            <w:r>
              <w:rPr>
                <w:rFonts w:hint="cs"/>
                <w:rtl/>
              </w:rPr>
              <w:t xml:space="preserve"> פנקסי חשבונות</w:t>
            </w:r>
            <w:r w:rsidR="00D94E4B">
              <w:rPr>
                <w:rFonts w:hint="cs"/>
                <w:rtl/>
              </w:rPr>
              <w:t>, אם חייב היה לנהלם</w:t>
            </w:r>
            <w:r w:rsidR="00740327" w:rsidRPr="00C67363">
              <w:rPr>
                <w:rtl/>
              </w:rPr>
              <w:t>.</w:t>
            </w:r>
          </w:p>
        </w:tc>
      </w:tr>
      <w:tr w:rsidR="00740327" w:rsidRPr="002B22FE" w14:paraId="2D3EC82A" w14:textId="77777777" w:rsidTr="007E340C">
        <w:trPr>
          <w:cantSplit/>
          <w:trHeight w:val="60"/>
        </w:trPr>
        <w:tc>
          <w:tcPr>
            <w:tcW w:w="1871" w:type="dxa"/>
          </w:tcPr>
          <w:p w14:paraId="09792311" w14:textId="77777777" w:rsidR="00740327" w:rsidRDefault="00740327" w:rsidP="007E340C">
            <w:pPr>
              <w:pStyle w:val="TableSideHeading"/>
            </w:pPr>
          </w:p>
        </w:tc>
        <w:tc>
          <w:tcPr>
            <w:tcW w:w="624" w:type="dxa"/>
          </w:tcPr>
          <w:p w14:paraId="0743099D" w14:textId="77777777" w:rsidR="00740327" w:rsidRDefault="00740327" w:rsidP="007E340C">
            <w:pPr>
              <w:pStyle w:val="TableText"/>
            </w:pPr>
          </w:p>
        </w:tc>
        <w:tc>
          <w:tcPr>
            <w:tcW w:w="624" w:type="dxa"/>
          </w:tcPr>
          <w:p w14:paraId="31D4759F" w14:textId="77777777" w:rsidR="00740327" w:rsidRDefault="00740327" w:rsidP="007E340C">
            <w:pPr>
              <w:pStyle w:val="TableText"/>
            </w:pPr>
          </w:p>
        </w:tc>
        <w:tc>
          <w:tcPr>
            <w:tcW w:w="6522" w:type="dxa"/>
            <w:gridSpan w:val="2"/>
          </w:tcPr>
          <w:p w14:paraId="3EB12755" w14:textId="52D011CC" w:rsidR="00740327" w:rsidRPr="00C67363" w:rsidRDefault="00740327" w:rsidP="007E340C">
            <w:pPr>
              <w:pStyle w:val="TableBlock"/>
              <w:rPr>
                <w:rtl/>
              </w:rPr>
            </w:pPr>
            <w:r>
              <w:rPr>
                <w:rFonts w:hint="cs"/>
                <w:rtl/>
              </w:rPr>
              <w:t xml:space="preserve">(א2) </w:t>
            </w:r>
            <w:r w:rsidRPr="00504865">
              <w:rPr>
                <w:rFonts w:hint="cs"/>
                <w:rtl/>
              </w:rPr>
              <w:t>לחלק ההחזר לו זכאי נישום לפי סעיף קטן (א1), בגין סך כל המקדמות ששולמו לחודשים ינואר ופברואר, אשר אינו עולה על סכום מקדמה מבין המקדמות ששולמו, יוספו הפרשי הצמדה וריבית, כהגדרתם בסעיף 159א, לפי סדר תשלומם של סכומים כאמור, החל מהתשלום המאוחר ביותר, לתקופה שמיום התשלום ועד יום ההחזר</w:t>
            </w:r>
            <w:r w:rsidR="00C4631E">
              <w:rPr>
                <w:rFonts w:hint="cs"/>
                <w:rtl/>
              </w:rPr>
              <w:t>.</w:t>
            </w:r>
          </w:p>
        </w:tc>
      </w:tr>
      <w:tr w:rsidR="00740327" w14:paraId="0C22E64E" w14:textId="77777777" w:rsidTr="007E340C">
        <w:trPr>
          <w:cantSplit/>
          <w:trHeight w:val="60"/>
        </w:trPr>
        <w:tc>
          <w:tcPr>
            <w:tcW w:w="1871" w:type="dxa"/>
          </w:tcPr>
          <w:p w14:paraId="5C91B664" w14:textId="77777777" w:rsidR="00740327" w:rsidRDefault="00740327" w:rsidP="007E340C">
            <w:pPr>
              <w:pStyle w:val="TableSideHeading"/>
            </w:pPr>
          </w:p>
        </w:tc>
        <w:tc>
          <w:tcPr>
            <w:tcW w:w="624" w:type="dxa"/>
          </w:tcPr>
          <w:p w14:paraId="5D0F10F0" w14:textId="77777777" w:rsidR="00740327" w:rsidRDefault="00740327" w:rsidP="007E340C">
            <w:pPr>
              <w:pStyle w:val="TableText"/>
            </w:pPr>
          </w:p>
        </w:tc>
        <w:tc>
          <w:tcPr>
            <w:tcW w:w="624" w:type="dxa"/>
          </w:tcPr>
          <w:p w14:paraId="2609B5A2" w14:textId="77777777" w:rsidR="00740327" w:rsidRDefault="00740327" w:rsidP="007E340C">
            <w:pPr>
              <w:pStyle w:val="TableText"/>
            </w:pPr>
          </w:p>
        </w:tc>
        <w:tc>
          <w:tcPr>
            <w:tcW w:w="6522" w:type="dxa"/>
            <w:gridSpan w:val="2"/>
          </w:tcPr>
          <w:p w14:paraId="5D89D7A6" w14:textId="13479534" w:rsidR="00740327" w:rsidRPr="00C67363" w:rsidRDefault="00740327" w:rsidP="007E340C">
            <w:pPr>
              <w:pStyle w:val="TableBlock"/>
              <w:tabs>
                <w:tab w:val="clear" w:pos="624"/>
              </w:tabs>
              <w:rPr>
                <w:rtl/>
              </w:rPr>
            </w:pPr>
            <w:r>
              <w:rPr>
                <w:rFonts w:hint="cs"/>
                <w:rtl/>
              </w:rPr>
              <w:t xml:space="preserve">(א3) </w:t>
            </w:r>
            <w:r w:rsidRPr="00C67363">
              <w:rPr>
                <w:rtl/>
              </w:rPr>
              <w:t>בקשה לקבלת החזר לחודשים ינואר ופברואר 2020, כאמור בסעיף קטן (א1), תוגש פעם אחת בלבד</w:t>
            </w:r>
            <w:r w:rsidR="00C4631E">
              <w:rPr>
                <w:rFonts w:hint="cs"/>
                <w:rtl/>
              </w:rPr>
              <w:t>.</w:t>
            </w:r>
          </w:p>
        </w:tc>
      </w:tr>
    </w:tbl>
    <w:p w14:paraId="31EA0080" w14:textId="77777777" w:rsidR="00740327" w:rsidRDefault="00740327" w:rsidP="00740327"/>
    <w:p w14:paraId="7921F0E2" w14:textId="3632F5ED" w:rsidR="00740327" w:rsidRDefault="00740327" w:rsidP="006961B6">
      <w:pPr>
        <w:pStyle w:val="HeadDivreiHesber"/>
        <w:jc w:val="both"/>
        <w:rPr>
          <w:rtl/>
        </w:rPr>
      </w:pPr>
    </w:p>
    <w:p w14:paraId="26230BC2" w14:textId="77777777" w:rsidR="00740327" w:rsidRDefault="00740327" w:rsidP="00740327">
      <w:pPr>
        <w:pStyle w:val="Hesber1st"/>
        <w:rPr>
          <w:rtl/>
        </w:rPr>
      </w:pPr>
    </w:p>
    <w:p w14:paraId="2986DC7B" w14:textId="77777777" w:rsidR="00740327" w:rsidRDefault="00740327" w:rsidP="00740327"/>
    <w:p w14:paraId="34E92181" w14:textId="77777777" w:rsidR="00740327" w:rsidRPr="00323B6A" w:rsidRDefault="00740327" w:rsidP="00AE3D5E">
      <w:pPr>
        <w:pStyle w:val="HeadMitparsemetBaze"/>
        <w:keepNext w:val="0"/>
        <w:keepLines w:val="0"/>
        <w:pageBreakBefore w:val="0"/>
      </w:pPr>
    </w:p>
    <w:p w14:paraId="0155E575" w14:textId="77777777" w:rsidR="00BF3D4D" w:rsidRPr="00323B6A" w:rsidRDefault="00BF3D4D" w:rsidP="007E340C"/>
    <w:p w14:paraId="57506F27" w14:textId="77777777" w:rsidR="00BF3D4D" w:rsidRPr="00323B6A" w:rsidRDefault="00BF3D4D" w:rsidP="007E340C">
      <w:pPr>
        <w:pStyle w:val="HeadDivreiHesber"/>
        <w:rPr>
          <w:rtl/>
        </w:rPr>
      </w:pPr>
      <w:bookmarkStart w:id="10" w:name="_Toc42672917"/>
      <w:bookmarkStart w:id="11" w:name="_Toc42672931"/>
      <w:r w:rsidRPr="00323B6A">
        <w:rPr>
          <w:rtl/>
        </w:rPr>
        <w:lastRenderedPageBreak/>
        <w:t>דברי הסבר</w:t>
      </w:r>
      <w:bookmarkEnd w:id="10"/>
      <w:bookmarkEnd w:id="11"/>
    </w:p>
    <w:p w14:paraId="43C5071B" w14:textId="77777777" w:rsidR="00BF3D4D" w:rsidRPr="00323B6A" w:rsidRDefault="00BF3D4D" w:rsidP="007E340C">
      <w:pPr>
        <w:pStyle w:val="Hesber1st"/>
        <w:rPr>
          <w:sz w:val="26"/>
          <w:rtl/>
        </w:rPr>
      </w:pPr>
    </w:p>
    <w:p w14:paraId="5394997B" w14:textId="77777777" w:rsidR="00784363" w:rsidRPr="00440F1F" w:rsidRDefault="00064019" w:rsidP="009E5414">
      <w:pPr>
        <w:pStyle w:val="Hesber1st"/>
        <w:tabs>
          <w:tab w:val="clear" w:pos="680"/>
        </w:tabs>
        <w:rPr>
          <w:rtl/>
        </w:rPr>
      </w:pPr>
      <w:r w:rsidRPr="00C4631E">
        <w:rPr>
          <w:rFonts w:hint="cs"/>
          <w:b/>
          <w:bCs/>
          <w:rtl/>
        </w:rPr>
        <w:t>כללי</w:t>
      </w:r>
      <w:r w:rsidRPr="009E5414">
        <w:rPr>
          <w:rtl/>
        </w:rPr>
        <w:t xml:space="preserve"> </w:t>
      </w:r>
      <w:r w:rsidRPr="00C4631E">
        <w:rPr>
          <w:rtl/>
        </w:rPr>
        <w:tab/>
      </w:r>
      <w:r w:rsidR="00784363" w:rsidRPr="00C4631E">
        <w:rPr>
          <w:rtl/>
        </w:rPr>
        <w:t xml:space="preserve">במסגרת ההיערכות הממשלתית למניעת התפשטות נגיף הקורונה בישראל הוטלו הגבלות שונות על פעילות המשק ועל פעילות המגזר הציבורי. בתוך כך התקינה הממשלה את תקנות שעת חירום (נגיף הקורונה החדש – הגבלת פעילות), </w:t>
      </w:r>
      <w:proofErr w:type="spellStart"/>
      <w:r w:rsidR="00784363" w:rsidRPr="00C4631E">
        <w:rPr>
          <w:rtl/>
        </w:rPr>
        <w:t>התש"ף</w:t>
      </w:r>
      <w:proofErr w:type="spellEnd"/>
      <w:r w:rsidR="00784363" w:rsidRPr="00C4631E">
        <w:rPr>
          <w:rtl/>
        </w:rPr>
        <w:t>–2020 בהן הוגבלה, בין השאר, פעילות מסחר וכמו כן הותקנו</w:t>
      </w:r>
      <w:r w:rsidR="00784363" w:rsidRPr="00440F1F">
        <w:rPr>
          <w:rtl/>
        </w:rPr>
        <w:t xml:space="preserve"> תקנות שעת חירום (הגבלת מספר העובדים במקום עבודה לשם צמצום התפשטות נגיף הקורונה החדש), </w:t>
      </w:r>
      <w:proofErr w:type="spellStart"/>
      <w:r w:rsidR="00784363" w:rsidRPr="00440F1F">
        <w:rPr>
          <w:rtl/>
        </w:rPr>
        <w:t>התש"ף</w:t>
      </w:r>
      <w:proofErr w:type="spellEnd"/>
      <w:r w:rsidR="00784363" w:rsidRPr="00440F1F">
        <w:rPr>
          <w:rtl/>
        </w:rPr>
        <w:t>–2020 בהן הוגבלה שהייה בו זמנית של עובדים במקום עבודה.</w:t>
      </w:r>
    </w:p>
    <w:p w14:paraId="758D513C" w14:textId="77777777" w:rsidR="009E5414" w:rsidRPr="00323B6A" w:rsidRDefault="009E5414" w:rsidP="009E5414">
      <w:pPr>
        <w:pStyle w:val="Hesber"/>
        <w:rPr>
          <w:rtl/>
        </w:rPr>
      </w:pPr>
      <w:r w:rsidRPr="00323B6A">
        <w:rPr>
          <w:rFonts w:hint="cs"/>
          <w:rtl/>
        </w:rPr>
        <w:t>על</w:t>
      </w:r>
      <w:r w:rsidRPr="00323B6A">
        <w:rPr>
          <w:rtl/>
        </w:rPr>
        <w:t xml:space="preserve"> </w:t>
      </w:r>
      <w:r>
        <w:rPr>
          <w:rFonts w:hint="cs"/>
          <w:rtl/>
        </w:rPr>
        <w:t xml:space="preserve">מנת לצמצם את הפגיעה הכלכלית שספגו עסקים ומשקי בית בשל התפשטות הנגיף, ביצעה הממשלה מספר צעדים, ביניהם התקנת </w:t>
      </w:r>
      <w:r w:rsidRPr="00220809">
        <w:rPr>
          <w:rtl/>
        </w:rPr>
        <w:t>תקנות שעת חירום</w:t>
      </w:r>
      <w:r>
        <w:rPr>
          <w:rFonts w:hint="cs"/>
          <w:rtl/>
        </w:rPr>
        <w:t xml:space="preserve"> מכוחן ניתנו מענקי סיוע לעצמאים ולשכירים בעלי שליטה בחברת מעטים,  החלטת ממשלה על מענק סיוע לעסקים בעד השתתפות בהוצאות קבועות ו</w:t>
      </w:r>
      <w:r w:rsidRPr="000C1639">
        <w:rPr>
          <w:rtl/>
        </w:rPr>
        <w:t>מענק לעידוד תעסו</w:t>
      </w:r>
      <w:r>
        <w:rPr>
          <w:rFonts w:hint="cs"/>
          <w:rtl/>
        </w:rPr>
        <w:t xml:space="preserve">קה, </w:t>
      </w:r>
      <w:proofErr w:type="spellStart"/>
      <w:r>
        <w:rPr>
          <w:rFonts w:hint="cs"/>
          <w:rtl/>
        </w:rPr>
        <w:t>מכח</w:t>
      </w:r>
      <w:proofErr w:type="spellEnd"/>
      <w:r>
        <w:rPr>
          <w:rFonts w:hint="cs"/>
          <w:rtl/>
        </w:rPr>
        <w:t xml:space="preserve"> הצעת חוק אשר אושרה לאחרונה בקריאה ראשונה בכנסת.</w:t>
      </w:r>
    </w:p>
    <w:p w14:paraId="241DEEB9" w14:textId="556DB00A" w:rsidR="00784363" w:rsidRPr="00C4631E" w:rsidRDefault="00784363" w:rsidP="009E5414">
      <w:pPr>
        <w:pStyle w:val="Hesber"/>
        <w:rPr>
          <w:rtl/>
        </w:rPr>
      </w:pPr>
      <w:r w:rsidRPr="00440F1F">
        <w:rPr>
          <w:rtl/>
        </w:rPr>
        <w:t>בהמשך לצעדים האמורים מוצע לתקן את פקודת מס הכנסה [נוסח חדש]</w:t>
      </w:r>
      <w:r w:rsidRPr="00C4631E">
        <w:rPr>
          <w:rtl/>
        </w:rPr>
        <w:t xml:space="preserve">, על מנת לקבוע כי סכומי מקדמות אשר שולמו על ידי נישומים בגין חודשים ינואר ופברואר 2020, יוחזרו להם, </w:t>
      </w:r>
      <w:r w:rsidRPr="00C4631E">
        <w:rPr>
          <w:rFonts w:hint="eastAsia"/>
          <w:rtl/>
        </w:rPr>
        <w:t>כולם</w:t>
      </w:r>
      <w:r w:rsidRPr="00C4631E">
        <w:rPr>
          <w:rtl/>
        </w:rPr>
        <w:t xml:space="preserve"> או מקצתם, אם הוכח להנחת דעתו של פקיד השומה כי המס אשר הנישום עשוי להיות חייב בו לשנת 2020, יהיה פחות מסכום המקדמות שהוא חייב בו לשנה זו.</w:t>
      </w:r>
    </w:p>
    <w:p w14:paraId="1AE9427A" w14:textId="6D8394BD" w:rsidR="00784363" w:rsidRPr="00C4631E" w:rsidRDefault="00784363" w:rsidP="009E5414">
      <w:pPr>
        <w:pStyle w:val="Hesber"/>
        <w:rPr>
          <w:rtl/>
        </w:rPr>
      </w:pPr>
      <w:r w:rsidRPr="00C4631E">
        <w:rPr>
          <w:rFonts w:hint="eastAsia"/>
          <w:rtl/>
        </w:rPr>
        <w:t>ההחזר</w:t>
      </w:r>
      <w:r w:rsidRPr="00C4631E">
        <w:rPr>
          <w:rtl/>
        </w:rPr>
        <w:t xml:space="preserve"> </w:t>
      </w:r>
      <w:r w:rsidRPr="00C4631E">
        <w:rPr>
          <w:rFonts w:hint="eastAsia"/>
          <w:rtl/>
        </w:rPr>
        <w:t>י</w:t>
      </w:r>
      <w:r w:rsidR="001B6851" w:rsidRPr="00C4631E">
        <w:rPr>
          <w:rFonts w:hint="eastAsia"/>
          <w:rtl/>
        </w:rPr>
        <w:t>י</w:t>
      </w:r>
      <w:r w:rsidRPr="00C4631E">
        <w:rPr>
          <w:rFonts w:hint="eastAsia"/>
          <w:rtl/>
        </w:rPr>
        <w:t>נתן</w:t>
      </w:r>
      <w:r w:rsidRPr="00C4631E">
        <w:rPr>
          <w:rtl/>
        </w:rPr>
        <w:t xml:space="preserve"> על פי בקשת משלם המקדמה שהוגשה לא יאוחר מיום 30.9.2020 והוא </w:t>
      </w:r>
      <w:r w:rsidR="009F7800" w:rsidRPr="00C4631E">
        <w:rPr>
          <w:rFonts w:hint="eastAsia"/>
          <w:rtl/>
        </w:rPr>
        <w:t>מותנה</w:t>
      </w:r>
      <w:r w:rsidR="009F7800" w:rsidRPr="00C4631E">
        <w:rPr>
          <w:rtl/>
        </w:rPr>
        <w:t xml:space="preserve"> </w:t>
      </w:r>
      <w:r w:rsidR="009F7800" w:rsidRPr="00C4631E">
        <w:rPr>
          <w:rFonts w:hint="eastAsia"/>
          <w:rtl/>
        </w:rPr>
        <w:t>בהגשת</w:t>
      </w:r>
      <w:r w:rsidR="009F7800" w:rsidRPr="00C4631E">
        <w:rPr>
          <w:rtl/>
        </w:rPr>
        <w:t xml:space="preserve"> </w:t>
      </w:r>
      <w:r w:rsidR="009F7800" w:rsidRPr="00C4631E">
        <w:rPr>
          <w:rFonts w:hint="eastAsia"/>
          <w:rtl/>
        </w:rPr>
        <w:t>כל</w:t>
      </w:r>
      <w:r w:rsidR="009F7800" w:rsidRPr="00C4631E">
        <w:rPr>
          <w:rtl/>
        </w:rPr>
        <w:t xml:space="preserve"> </w:t>
      </w:r>
      <w:r w:rsidR="009F7800" w:rsidRPr="00C4631E">
        <w:rPr>
          <w:rFonts w:hint="eastAsia"/>
          <w:rtl/>
        </w:rPr>
        <w:t>דוחות</w:t>
      </w:r>
      <w:r w:rsidR="009F7800" w:rsidRPr="00C4631E">
        <w:rPr>
          <w:rtl/>
        </w:rPr>
        <w:t xml:space="preserve"> </w:t>
      </w:r>
      <w:r w:rsidR="009F7800" w:rsidRPr="00C4631E">
        <w:rPr>
          <w:rFonts w:hint="eastAsia"/>
          <w:rtl/>
        </w:rPr>
        <w:t>המקדמה</w:t>
      </w:r>
      <w:r w:rsidR="009F7800" w:rsidRPr="00C4631E">
        <w:rPr>
          <w:rtl/>
        </w:rPr>
        <w:t xml:space="preserve"> </w:t>
      </w:r>
      <w:r w:rsidR="009F7800" w:rsidRPr="00C4631E">
        <w:rPr>
          <w:rFonts w:hint="eastAsia"/>
          <w:rtl/>
        </w:rPr>
        <w:t>לתקופות</w:t>
      </w:r>
      <w:r w:rsidR="009F7800" w:rsidRPr="00C4631E">
        <w:rPr>
          <w:rtl/>
        </w:rPr>
        <w:t xml:space="preserve"> </w:t>
      </w:r>
      <w:r w:rsidR="009F7800" w:rsidRPr="00C4631E">
        <w:rPr>
          <w:rFonts w:hint="eastAsia"/>
          <w:rtl/>
        </w:rPr>
        <w:t>שקדמו</w:t>
      </w:r>
      <w:r w:rsidR="009F7800" w:rsidRPr="00C4631E">
        <w:rPr>
          <w:rtl/>
        </w:rPr>
        <w:t xml:space="preserve"> </w:t>
      </w:r>
      <w:r w:rsidR="009F7800" w:rsidRPr="00C4631E">
        <w:rPr>
          <w:rFonts w:hint="eastAsia"/>
          <w:rtl/>
        </w:rPr>
        <w:t>למועד</w:t>
      </w:r>
      <w:r w:rsidR="009F7800" w:rsidRPr="00C4631E">
        <w:rPr>
          <w:rtl/>
        </w:rPr>
        <w:t xml:space="preserve"> </w:t>
      </w:r>
      <w:r w:rsidR="009F7800" w:rsidRPr="00C4631E">
        <w:rPr>
          <w:rFonts w:hint="eastAsia"/>
          <w:rtl/>
        </w:rPr>
        <w:t>הגשת</w:t>
      </w:r>
      <w:r w:rsidR="009F7800" w:rsidRPr="00C4631E">
        <w:rPr>
          <w:rtl/>
        </w:rPr>
        <w:t xml:space="preserve"> </w:t>
      </w:r>
      <w:r w:rsidR="009F7800" w:rsidRPr="00C4631E">
        <w:rPr>
          <w:rFonts w:hint="eastAsia"/>
          <w:rtl/>
        </w:rPr>
        <w:t>הבקשה</w:t>
      </w:r>
      <w:r w:rsidR="001B6851" w:rsidRPr="00C4631E">
        <w:rPr>
          <w:rtl/>
        </w:rPr>
        <w:t xml:space="preserve">, </w:t>
      </w:r>
      <w:r w:rsidR="001B6851" w:rsidRPr="00C4631E">
        <w:rPr>
          <w:rFonts w:hint="eastAsia"/>
          <w:rtl/>
        </w:rPr>
        <w:t>ובניהול</w:t>
      </w:r>
      <w:r w:rsidR="001B6851" w:rsidRPr="00C4631E">
        <w:rPr>
          <w:rtl/>
        </w:rPr>
        <w:t xml:space="preserve"> </w:t>
      </w:r>
      <w:r w:rsidR="001B6851" w:rsidRPr="00C4631E">
        <w:rPr>
          <w:rFonts w:hint="eastAsia"/>
          <w:rtl/>
        </w:rPr>
        <w:t>ספרים</w:t>
      </w:r>
      <w:r w:rsidR="001B6851" w:rsidRPr="00C4631E">
        <w:rPr>
          <w:rtl/>
        </w:rPr>
        <w:t xml:space="preserve"> </w:t>
      </w:r>
      <w:r w:rsidR="001B6851" w:rsidRPr="00C4631E">
        <w:rPr>
          <w:rFonts w:hint="eastAsia"/>
          <w:rtl/>
        </w:rPr>
        <w:t>על</w:t>
      </w:r>
      <w:r w:rsidR="001B6851" w:rsidRPr="00C4631E">
        <w:rPr>
          <w:rtl/>
        </w:rPr>
        <w:t xml:space="preserve"> </w:t>
      </w:r>
      <w:r w:rsidR="001B6851" w:rsidRPr="00C4631E">
        <w:rPr>
          <w:rFonts w:hint="eastAsia"/>
          <w:rtl/>
        </w:rPr>
        <w:t>פי</w:t>
      </w:r>
      <w:r w:rsidR="001B6851" w:rsidRPr="00C4631E">
        <w:rPr>
          <w:rtl/>
        </w:rPr>
        <w:t xml:space="preserve"> </w:t>
      </w:r>
      <w:r w:rsidR="001B6851" w:rsidRPr="00C4631E">
        <w:rPr>
          <w:rFonts w:hint="eastAsia"/>
          <w:rtl/>
        </w:rPr>
        <w:t>דין</w:t>
      </w:r>
      <w:r w:rsidR="001B6851" w:rsidRPr="00C4631E">
        <w:rPr>
          <w:rtl/>
        </w:rPr>
        <w:t>.</w:t>
      </w:r>
    </w:p>
    <w:p w14:paraId="5CBF61FF" w14:textId="50839879" w:rsidR="001B6851" w:rsidRPr="00C4631E" w:rsidRDefault="001B6851" w:rsidP="009E5414">
      <w:pPr>
        <w:pStyle w:val="Hesber"/>
        <w:rPr>
          <w:rtl/>
        </w:rPr>
      </w:pPr>
      <w:r w:rsidRPr="00C4631E">
        <w:rPr>
          <w:rFonts w:hint="eastAsia"/>
          <w:rtl/>
        </w:rPr>
        <w:t>ההחזר</w:t>
      </w:r>
      <w:r w:rsidRPr="00C4631E">
        <w:rPr>
          <w:rtl/>
        </w:rPr>
        <w:t xml:space="preserve"> </w:t>
      </w:r>
      <w:r w:rsidRPr="00C4631E">
        <w:rPr>
          <w:rFonts w:hint="eastAsia"/>
          <w:rtl/>
        </w:rPr>
        <w:t>יינתן</w:t>
      </w:r>
      <w:r w:rsidRPr="00C4631E">
        <w:rPr>
          <w:rtl/>
        </w:rPr>
        <w:t xml:space="preserve"> </w:t>
      </w:r>
      <w:r w:rsidRPr="00C4631E">
        <w:rPr>
          <w:rFonts w:hint="eastAsia"/>
          <w:rtl/>
        </w:rPr>
        <w:t>בתוספת</w:t>
      </w:r>
      <w:r w:rsidRPr="00C4631E">
        <w:rPr>
          <w:rtl/>
        </w:rPr>
        <w:t xml:space="preserve"> </w:t>
      </w:r>
      <w:r w:rsidRPr="00C4631E">
        <w:rPr>
          <w:rFonts w:hint="eastAsia"/>
          <w:rtl/>
        </w:rPr>
        <w:t>הפרשי</w:t>
      </w:r>
      <w:r w:rsidRPr="00C4631E">
        <w:rPr>
          <w:rtl/>
        </w:rPr>
        <w:t xml:space="preserve"> </w:t>
      </w:r>
      <w:r w:rsidRPr="00C4631E">
        <w:rPr>
          <w:rFonts w:hint="eastAsia"/>
          <w:rtl/>
        </w:rPr>
        <w:t>ריבית</w:t>
      </w:r>
      <w:r w:rsidRPr="00C4631E">
        <w:rPr>
          <w:rtl/>
        </w:rPr>
        <w:t xml:space="preserve"> </w:t>
      </w:r>
      <w:r w:rsidRPr="00C4631E">
        <w:rPr>
          <w:rFonts w:hint="eastAsia"/>
          <w:rtl/>
        </w:rPr>
        <w:t>והצמדה</w:t>
      </w:r>
      <w:r w:rsidR="00E57E6C">
        <w:rPr>
          <w:rFonts w:hint="cs"/>
          <w:rtl/>
        </w:rPr>
        <w:t>, בהתאם למועד בו שולמה המקדמה, לפי המאוחר</w:t>
      </w:r>
      <w:r w:rsidRPr="00C4631E">
        <w:rPr>
          <w:rtl/>
        </w:rPr>
        <w:t xml:space="preserve"> . </w:t>
      </w:r>
    </w:p>
    <w:p w14:paraId="13266F26" w14:textId="32B19A4F" w:rsidR="001B6851" w:rsidRPr="00C4631E" w:rsidRDefault="008D3A35" w:rsidP="009E5414">
      <w:pPr>
        <w:pStyle w:val="Hesber"/>
        <w:rPr>
          <w:rtl/>
        </w:rPr>
      </w:pPr>
      <w:r w:rsidRPr="00C4631E">
        <w:rPr>
          <w:rFonts w:hint="eastAsia"/>
          <w:rtl/>
        </w:rPr>
        <w:t>להלן</w:t>
      </w:r>
      <w:r w:rsidRPr="00C4631E">
        <w:rPr>
          <w:rtl/>
        </w:rPr>
        <w:t xml:space="preserve"> </w:t>
      </w:r>
      <w:r w:rsidR="001B6851" w:rsidRPr="00C4631E">
        <w:rPr>
          <w:rFonts w:hint="eastAsia"/>
          <w:rtl/>
        </w:rPr>
        <w:t>דוגמה</w:t>
      </w:r>
      <w:r w:rsidR="001B6851" w:rsidRPr="00C4631E">
        <w:rPr>
          <w:rtl/>
        </w:rPr>
        <w:t xml:space="preserve"> </w:t>
      </w:r>
      <w:r w:rsidR="001B6851" w:rsidRPr="00C4631E">
        <w:rPr>
          <w:rFonts w:hint="eastAsia"/>
          <w:rtl/>
        </w:rPr>
        <w:t>לצורך</w:t>
      </w:r>
      <w:r w:rsidR="001B6851" w:rsidRPr="00C4631E">
        <w:rPr>
          <w:rtl/>
        </w:rPr>
        <w:t xml:space="preserve"> </w:t>
      </w:r>
      <w:r w:rsidR="001B6851" w:rsidRPr="00C4631E">
        <w:rPr>
          <w:rFonts w:hint="eastAsia"/>
          <w:rtl/>
        </w:rPr>
        <w:t>המחשה</w:t>
      </w:r>
      <w:r w:rsidRPr="00C4631E">
        <w:t>:</w:t>
      </w:r>
    </w:p>
    <w:p w14:paraId="691AD2E5" w14:textId="11A15AB8" w:rsidR="001B6851" w:rsidRPr="00C4631E" w:rsidRDefault="00865CF7" w:rsidP="009E5414">
      <w:pPr>
        <w:pStyle w:val="Hesber"/>
        <w:rPr>
          <w:rtl/>
        </w:rPr>
      </w:pPr>
      <w:r w:rsidRPr="00C4631E">
        <w:rPr>
          <w:rFonts w:hint="eastAsia"/>
          <w:rtl/>
        </w:rPr>
        <w:t>במקרה</w:t>
      </w:r>
      <w:r w:rsidRPr="00C4631E">
        <w:rPr>
          <w:rtl/>
        </w:rPr>
        <w:t xml:space="preserve"> </w:t>
      </w:r>
      <w:r w:rsidRPr="00C4631E">
        <w:rPr>
          <w:rFonts w:hint="eastAsia"/>
          <w:rtl/>
        </w:rPr>
        <w:t>בו</w:t>
      </w:r>
      <w:r w:rsidR="004C4B15" w:rsidRPr="00C4631E">
        <w:rPr>
          <w:rtl/>
        </w:rPr>
        <w:t xml:space="preserve"> ש</w:t>
      </w:r>
      <w:r w:rsidR="001B6851" w:rsidRPr="00C4631E">
        <w:rPr>
          <w:rFonts w:hint="eastAsia"/>
          <w:rtl/>
        </w:rPr>
        <w:t>ולמו</w:t>
      </w:r>
      <w:r w:rsidR="001B6851" w:rsidRPr="00C4631E">
        <w:rPr>
          <w:rtl/>
        </w:rPr>
        <w:t xml:space="preserve"> שתי מקדמות לחודשים ינואר ופברואר, </w:t>
      </w:r>
      <w:r w:rsidR="001B6851" w:rsidRPr="00C4631E">
        <w:rPr>
          <w:rFonts w:hint="eastAsia"/>
          <w:rtl/>
        </w:rPr>
        <w:t>כאשר</w:t>
      </w:r>
      <w:r w:rsidR="001B6851" w:rsidRPr="00C4631E">
        <w:rPr>
          <w:rtl/>
        </w:rPr>
        <w:t xml:space="preserve"> </w:t>
      </w:r>
      <w:r w:rsidR="001B6851" w:rsidRPr="00C4631E">
        <w:rPr>
          <w:rFonts w:hint="eastAsia"/>
          <w:rtl/>
        </w:rPr>
        <w:t>בי</w:t>
      </w:r>
      <w:r w:rsidR="004C4B15" w:rsidRPr="00C4631E">
        <w:rPr>
          <w:rFonts w:hint="eastAsia"/>
          <w:rtl/>
        </w:rPr>
        <w:t>נואר</w:t>
      </w:r>
      <w:r w:rsidR="004C4B15" w:rsidRPr="00C4631E">
        <w:rPr>
          <w:rtl/>
        </w:rPr>
        <w:t xml:space="preserve"> </w:t>
      </w:r>
      <w:r w:rsidR="004C4B15" w:rsidRPr="00C4631E">
        <w:rPr>
          <w:rFonts w:hint="eastAsia"/>
          <w:rtl/>
        </w:rPr>
        <w:t>שילם</w:t>
      </w:r>
      <w:r w:rsidR="004C4B15" w:rsidRPr="00C4631E">
        <w:rPr>
          <w:rtl/>
        </w:rPr>
        <w:t xml:space="preserve"> </w:t>
      </w:r>
      <w:r w:rsidR="004C4B15" w:rsidRPr="00C4631E">
        <w:rPr>
          <w:rFonts w:hint="eastAsia"/>
          <w:rtl/>
        </w:rPr>
        <w:t>נישום</w:t>
      </w:r>
      <w:r w:rsidR="004C4B15" w:rsidRPr="00C4631E">
        <w:rPr>
          <w:rtl/>
        </w:rPr>
        <w:t xml:space="preserve"> 100 </w:t>
      </w:r>
      <w:r w:rsidR="004C4B15" w:rsidRPr="00C4631E">
        <w:rPr>
          <w:rFonts w:hint="eastAsia"/>
          <w:rtl/>
        </w:rPr>
        <w:t>ש</w:t>
      </w:r>
      <w:r w:rsidR="004C4B15" w:rsidRPr="00C4631E">
        <w:rPr>
          <w:rtl/>
        </w:rPr>
        <w:t>"ח</w:t>
      </w:r>
      <w:r w:rsidR="001B6851" w:rsidRPr="00C4631E">
        <w:rPr>
          <w:rtl/>
        </w:rPr>
        <w:t xml:space="preserve"> וזכאי להחזר</w:t>
      </w:r>
      <w:r w:rsidR="004C4B15" w:rsidRPr="00C4631E">
        <w:rPr>
          <w:rtl/>
        </w:rPr>
        <w:t xml:space="preserve"> של 60 ש"ח מתוכם</w:t>
      </w:r>
      <w:r w:rsidR="00495C90" w:rsidRPr="00C4631E">
        <w:rPr>
          <w:rtl/>
        </w:rPr>
        <w:t xml:space="preserve">, </w:t>
      </w:r>
      <w:r w:rsidR="00495C90" w:rsidRPr="00C4631E">
        <w:rPr>
          <w:rFonts w:hint="eastAsia"/>
          <w:rtl/>
        </w:rPr>
        <w:t>ובחודש</w:t>
      </w:r>
      <w:r w:rsidR="00495C90" w:rsidRPr="00C4631E">
        <w:rPr>
          <w:rtl/>
        </w:rPr>
        <w:t xml:space="preserve"> </w:t>
      </w:r>
      <w:r w:rsidR="00495C90" w:rsidRPr="00C4631E">
        <w:rPr>
          <w:rFonts w:hint="eastAsia"/>
          <w:rtl/>
        </w:rPr>
        <w:t>פברואר</w:t>
      </w:r>
      <w:r w:rsidR="00495C90" w:rsidRPr="00C4631E">
        <w:rPr>
          <w:rtl/>
        </w:rPr>
        <w:t xml:space="preserve"> </w:t>
      </w:r>
      <w:r w:rsidR="00495C90" w:rsidRPr="00C4631E">
        <w:rPr>
          <w:rFonts w:hint="eastAsia"/>
          <w:rtl/>
        </w:rPr>
        <w:t>שילם</w:t>
      </w:r>
      <w:r w:rsidR="004C4B15" w:rsidRPr="00C4631E">
        <w:rPr>
          <w:rtl/>
        </w:rPr>
        <w:t xml:space="preserve"> הנישום 100 ₪ וזכאי להחזר של 60 ₪ מתוכם</w:t>
      </w:r>
      <w:r w:rsidR="00C800BE" w:rsidRPr="00C4631E">
        <w:rPr>
          <w:rtl/>
        </w:rPr>
        <w:t xml:space="preserve"> -</w:t>
      </w:r>
      <w:r w:rsidR="004C4B15" w:rsidRPr="00C4631E">
        <w:rPr>
          <w:rtl/>
        </w:rPr>
        <w:t xml:space="preserve"> תוספת הפרשי ריבית והצמדה תחושב, כך שמתוך החזר </w:t>
      </w:r>
      <w:r w:rsidR="004C4B15" w:rsidRPr="00C4631E">
        <w:rPr>
          <w:rFonts w:hint="eastAsia"/>
          <w:rtl/>
        </w:rPr>
        <w:t>בסך</w:t>
      </w:r>
      <w:r w:rsidR="001B6851" w:rsidRPr="00C4631E">
        <w:rPr>
          <w:rtl/>
        </w:rPr>
        <w:t xml:space="preserve"> 120 ש"ח, </w:t>
      </w:r>
      <w:r w:rsidR="004C4B15" w:rsidRPr="00C4631E">
        <w:rPr>
          <w:rFonts w:hint="eastAsia"/>
          <w:rtl/>
        </w:rPr>
        <w:t>ל</w:t>
      </w:r>
      <w:r w:rsidR="004C4B15" w:rsidRPr="00C4631E">
        <w:rPr>
          <w:rtl/>
        </w:rPr>
        <w:t xml:space="preserve">-100 </w:t>
      </w:r>
      <w:r w:rsidR="001B6851" w:rsidRPr="00C4631E">
        <w:rPr>
          <w:rtl/>
        </w:rPr>
        <w:t xml:space="preserve">ש"ח </w:t>
      </w:r>
      <w:r w:rsidR="004C4B15" w:rsidRPr="00C4631E">
        <w:rPr>
          <w:rFonts w:hint="eastAsia"/>
          <w:rtl/>
        </w:rPr>
        <w:t>יתווספו</w:t>
      </w:r>
      <w:r w:rsidR="004C4B15" w:rsidRPr="00C4631E">
        <w:rPr>
          <w:rtl/>
        </w:rPr>
        <w:t xml:space="preserve"> </w:t>
      </w:r>
      <w:r w:rsidR="00C800BE" w:rsidRPr="00C4631E">
        <w:rPr>
          <w:rFonts w:hint="eastAsia"/>
          <w:rtl/>
        </w:rPr>
        <w:t>הפרשי</w:t>
      </w:r>
      <w:r w:rsidR="00C800BE" w:rsidRPr="00C4631E">
        <w:rPr>
          <w:rtl/>
        </w:rPr>
        <w:t xml:space="preserve"> </w:t>
      </w:r>
      <w:r w:rsidR="004C4B15" w:rsidRPr="00C4631E">
        <w:rPr>
          <w:rFonts w:hint="eastAsia"/>
          <w:rtl/>
        </w:rPr>
        <w:t>ריבית</w:t>
      </w:r>
      <w:r w:rsidR="004C4B15" w:rsidRPr="00C4631E">
        <w:rPr>
          <w:rtl/>
        </w:rPr>
        <w:t xml:space="preserve"> </w:t>
      </w:r>
      <w:r w:rsidR="004C4B15" w:rsidRPr="00C4631E">
        <w:rPr>
          <w:rFonts w:hint="eastAsia"/>
          <w:rtl/>
        </w:rPr>
        <w:t>והצמדה</w:t>
      </w:r>
      <w:r w:rsidR="004C4B15" w:rsidRPr="00C4631E">
        <w:rPr>
          <w:rtl/>
        </w:rPr>
        <w:t xml:space="preserve"> </w:t>
      </w:r>
      <w:r w:rsidR="004C4B15" w:rsidRPr="00C4631E">
        <w:rPr>
          <w:rFonts w:hint="eastAsia"/>
          <w:rtl/>
        </w:rPr>
        <w:t>מ</w:t>
      </w:r>
      <w:r w:rsidR="004C4B15" w:rsidRPr="00C4631E">
        <w:rPr>
          <w:rtl/>
        </w:rPr>
        <w:t xml:space="preserve">מועד התשלום </w:t>
      </w:r>
      <w:r w:rsidR="004C4B15" w:rsidRPr="00C4631E">
        <w:rPr>
          <w:rFonts w:hint="eastAsia"/>
          <w:rtl/>
        </w:rPr>
        <w:t>ב</w:t>
      </w:r>
      <w:r w:rsidR="001B6851" w:rsidRPr="00C4631E">
        <w:rPr>
          <w:rtl/>
        </w:rPr>
        <w:t>פברואר, ו</w:t>
      </w:r>
      <w:r w:rsidR="004C4B15" w:rsidRPr="00C4631E">
        <w:rPr>
          <w:rFonts w:hint="eastAsia"/>
          <w:rtl/>
        </w:rPr>
        <w:t>ל</w:t>
      </w:r>
      <w:r w:rsidR="004C4B15" w:rsidRPr="00C4631E">
        <w:rPr>
          <w:rtl/>
        </w:rPr>
        <w:t xml:space="preserve">-20 ש"ח </w:t>
      </w:r>
      <w:r w:rsidR="004C4B15" w:rsidRPr="00C4631E">
        <w:rPr>
          <w:rFonts w:hint="eastAsia"/>
          <w:rtl/>
        </w:rPr>
        <w:t>יתווספו</w:t>
      </w:r>
      <w:r w:rsidR="004C4B15" w:rsidRPr="00C4631E">
        <w:rPr>
          <w:rtl/>
        </w:rPr>
        <w:t xml:space="preserve"> </w:t>
      </w:r>
      <w:r w:rsidR="004C4B15" w:rsidRPr="00C4631E">
        <w:rPr>
          <w:rFonts w:hint="eastAsia"/>
          <w:rtl/>
        </w:rPr>
        <w:t>הפרשי</w:t>
      </w:r>
      <w:r w:rsidR="004C4B15" w:rsidRPr="00C4631E">
        <w:rPr>
          <w:rtl/>
        </w:rPr>
        <w:t xml:space="preserve"> </w:t>
      </w:r>
      <w:r w:rsidR="004C4B15" w:rsidRPr="00C4631E">
        <w:rPr>
          <w:rFonts w:hint="eastAsia"/>
          <w:rtl/>
        </w:rPr>
        <w:t>ריבית</w:t>
      </w:r>
      <w:r w:rsidR="004C4B15" w:rsidRPr="00C4631E">
        <w:rPr>
          <w:rtl/>
        </w:rPr>
        <w:t xml:space="preserve"> </w:t>
      </w:r>
      <w:r w:rsidR="004C4B15" w:rsidRPr="00C4631E">
        <w:rPr>
          <w:rFonts w:hint="eastAsia"/>
          <w:rtl/>
        </w:rPr>
        <w:t>והצמדה</w:t>
      </w:r>
      <w:r w:rsidR="004C4B15" w:rsidRPr="00C4631E">
        <w:rPr>
          <w:rtl/>
        </w:rPr>
        <w:t xml:space="preserve"> </w:t>
      </w:r>
      <w:r w:rsidR="004C4B15" w:rsidRPr="00C4631E">
        <w:rPr>
          <w:rFonts w:hint="eastAsia"/>
          <w:rtl/>
        </w:rPr>
        <w:t>מ</w:t>
      </w:r>
      <w:r w:rsidR="001B6851" w:rsidRPr="00C4631E">
        <w:rPr>
          <w:rtl/>
        </w:rPr>
        <w:t>מועד הת</w:t>
      </w:r>
      <w:r w:rsidR="004C4B15" w:rsidRPr="00C4631E">
        <w:rPr>
          <w:rtl/>
        </w:rPr>
        <w:t xml:space="preserve">שלום </w:t>
      </w:r>
      <w:r w:rsidR="004C4B15" w:rsidRPr="00C4631E">
        <w:rPr>
          <w:rFonts w:hint="eastAsia"/>
          <w:rtl/>
        </w:rPr>
        <w:t>לחודש</w:t>
      </w:r>
      <w:r w:rsidR="004C4B15" w:rsidRPr="00C4631E">
        <w:rPr>
          <w:rtl/>
        </w:rPr>
        <w:t xml:space="preserve"> </w:t>
      </w:r>
      <w:r w:rsidR="001B6851" w:rsidRPr="00C4631E">
        <w:rPr>
          <w:rtl/>
        </w:rPr>
        <w:t>ינואר</w:t>
      </w:r>
      <w:r w:rsidR="004C4B15" w:rsidRPr="00C4631E">
        <w:rPr>
          <w:rtl/>
        </w:rPr>
        <w:t>.</w:t>
      </w:r>
    </w:p>
    <w:p w14:paraId="62A8CA42" w14:textId="39163A04" w:rsidR="00064019" w:rsidRPr="00064019" w:rsidRDefault="00064019" w:rsidP="001B6851">
      <w:pPr>
        <w:pStyle w:val="Hesber1st"/>
        <w:rPr>
          <w:sz w:val="26"/>
          <w:rtl/>
        </w:rPr>
      </w:pPr>
    </w:p>
    <w:p w14:paraId="00642C55" w14:textId="77777777" w:rsidR="00064019" w:rsidRPr="00064019" w:rsidRDefault="00064019" w:rsidP="00064019">
      <w:pPr>
        <w:rPr>
          <w:sz w:val="26"/>
          <w:szCs w:val="26"/>
        </w:rPr>
      </w:pPr>
    </w:p>
    <w:p w14:paraId="1E057101" w14:textId="77777777" w:rsidR="008F55F7" w:rsidRDefault="008F55F7"/>
    <w:sectPr w:rsidR="008F55F7" w:rsidSect="00BF3D4D">
      <w:pgSz w:w="11906" w:h="16838"/>
      <w:pgMar w:top="1701" w:right="1134" w:bottom="1417" w:left="1134"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F78A7" w14:textId="77777777" w:rsidR="00610648" w:rsidRDefault="00610648" w:rsidP="00C218C2">
      <w:pPr>
        <w:spacing w:line="240" w:lineRule="auto"/>
      </w:pPr>
      <w:r>
        <w:separator/>
      </w:r>
    </w:p>
  </w:endnote>
  <w:endnote w:type="continuationSeparator" w:id="0">
    <w:p w14:paraId="63B3E309" w14:textId="77777777" w:rsidR="00610648" w:rsidRDefault="00610648" w:rsidP="00C218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B822BF" w14:textId="77777777" w:rsidR="00610648" w:rsidRDefault="00610648" w:rsidP="009E5414">
      <w:pPr>
        <w:spacing w:line="240" w:lineRule="auto"/>
        <w:ind w:left="0"/>
      </w:pPr>
      <w:r>
        <w:separator/>
      </w:r>
    </w:p>
  </w:footnote>
  <w:footnote w:type="continuationSeparator" w:id="0">
    <w:p w14:paraId="40D7E01E" w14:textId="77777777" w:rsidR="00610648" w:rsidRDefault="00610648" w:rsidP="00C218C2">
      <w:pPr>
        <w:spacing w:line="240" w:lineRule="auto"/>
      </w:pPr>
      <w:r>
        <w:continuationSeparator/>
      </w:r>
    </w:p>
  </w:footnote>
  <w:footnote w:id="1">
    <w:p w14:paraId="08E69490" w14:textId="69FC0319" w:rsidR="007E340C" w:rsidRDefault="007E340C">
      <w:pPr>
        <w:pStyle w:val="a5"/>
        <w:rPr>
          <w:rtl/>
        </w:rPr>
      </w:pPr>
      <w:r>
        <w:rPr>
          <w:rStyle w:val="a7"/>
        </w:rPr>
        <w:footnoteRef/>
      </w:r>
      <w:r>
        <w:rPr>
          <w:rtl/>
        </w:rPr>
        <w:t xml:space="preserve"> </w:t>
      </w:r>
      <w:r>
        <w:rPr>
          <w:rFonts w:hint="cs"/>
          <w:rtl/>
        </w:rPr>
        <w:t>דיני מדינת ישראל, נוסח חדש 6, עמ' 120.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49435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A2EB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E00D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D24B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168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CA2E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A33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8CFF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38A5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B852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82E6B"/>
    <w:multiLevelType w:val="hybridMultilevel"/>
    <w:tmpl w:val="FD321272"/>
    <w:lvl w:ilvl="0" w:tplc="B5C2648E">
      <w:start w:val="1"/>
      <w:numFmt w:val="decimal"/>
      <w:lvlText w:val="(%1)"/>
      <w:lvlJc w:val="left"/>
      <w:pPr>
        <w:ind w:left="1060" w:hanging="360"/>
      </w:pPr>
      <w:rPr>
        <w:rFont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1" w15:restartNumberingAfterBreak="0">
    <w:nsid w:val="12020C34"/>
    <w:multiLevelType w:val="hybridMultilevel"/>
    <w:tmpl w:val="B436EE80"/>
    <w:lvl w:ilvl="0" w:tplc="D5E2CBB2">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D6040B"/>
    <w:multiLevelType w:val="hybridMultilevel"/>
    <w:tmpl w:val="B90C8E48"/>
    <w:lvl w:ilvl="0" w:tplc="34563EEA">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E53A27"/>
    <w:multiLevelType w:val="hybridMultilevel"/>
    <w:tmpl w:val="5E3A6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972A86"/>
    <w:multiLevelType w:val="hybridMultilevel"/>
    <w:tmpl w:val="0D5028AE"/>
    <w:lvl w:ilvl="0" w:tplc="FB92B186">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5" w15:restartNumberingAfterBreak="0">
    <w:nsid w:val="1BF9433F"/>
    <w:multiLevelType w:val="hybridMultilevel"/>
    <w:tmpl w:val="16D07FB2"/>
    <w:lvl w:ilvl="0" w:tplc="B5C2648E">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FE0E97"/>
    <w:multiLevelType w:val="hybridMultilevel"/>
    <w:tmpl w:val="A0F8BD84"/>
    <w:lvl w:ilvl="0" w:tplc="B5C2648E">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FB10315"/>
    <w:multiLevelType w:val="hybridMultilevel"/>
    <w:tmpl w:val="B8DE9EFC"/>
    <w:lvl w:ilvl="0" w:tplc="B5C264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3E6FEA"/>
    <w:multiLevelType w:val="hybridMultilevel"/>
    <w:tmpl w:val="8708DD94"/>
    <w:lvl w:ilvl="0" w:tplc="A43637DC">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9647DC"/>
    <w:multiLevelType w:val="hybridMultilevel"/>
    <w:tmpl w:val="59E2A7A8"/>
    <w:lvl w:ilvl="0" w:tplc="B5C2648E">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647D7B"/>
    <w:multiLevelType w:val="hybridMultilevel"/>
    <w:tmpl w:val="D090CB5E"/>
    <w:lvl w:ilvl="0" w:tplc="B5C2648E">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C61929"/>
    <w:multiLevelType w:val="hybridMultilevel"/>
    <w:tmpl w:val="DFD234EE"/>
    <w:lvl w:ilvl="0" w:tplc="C414B8F0">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0F4098"/>
    <w:multiLevelType w:val="hybridMultilevel"/>
    <w:tmpl w:val="8702C462"/>
    <w:lvl w:ilvl="0" w:tplc="45C89EEE">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000CF3"/>
    <w:multiLevelType w:val="hybridMultilevel"/>
    <w:tmpl w:val="EDCAF818"/>
    <w:lvl w:ilvl="0" w:tplc="00C2595C">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B35A29"/>
    <w:multiLevelType w:val="hybridMultilevel"/>
    <w:tmpl w:val="2E70D0F2"/>
    <w:lvl w:ilvl="0" w:tplc="B5C2648E">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5A2B35"/>
    <w:multiLevelType w:val="hybridMultilevel"/>
    <w:tmpl w:val="F61ADD04"/>
    <w:lvl w:ilvl="0" w:tplc="EFC26F30">
      <w:start w:val="1"/>
      <w:numFmt w:val="hebrew1"/>
      <w:pStyle w:val="4"/>
      <w:suff w:val="space"/>
      <w:lvlText w:val="%1."/>
      <w:lvlJc w:val="left"/>
      <w:pPr>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9043D2E"/>
    <w:multiLevelType w:val="hybridMultilevel"/>
    <w:tmpl w:val="B27A7DF0"/>
    <w:lvl w:ilvl="0" w:tplc="5BCE89E6">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3B28B0"/>
    <w:multiLevelType w:val="hybridMultilevel"/>
    <w:tmpl w:val="41ACEA96"/>
    <w:lvl w:ilvl="0" w:tplc="06A8C010">
      <w:start w:val="1"/>
      <w:numFmt w:val="decimal"/>
      <w:pStyle w:val="TOC3"/>
      <w:lvlText w:val="%1."/>
      <w:lvlJc w:val="left"/>
      <w:pPr>
        <w:ind w:left="1287" w:hanging="360"/>
      </w:pPr>
      <w:rPr>
        <w:rFonts w:cs="David" w:hint="default"/>
        <w:bCs w:val="0"/>
        <w:iCs w:val="0"/>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9" w15:restartNumberingAfterBreak="0">
    <w:nsid w:val="5C655332"/>
    <w:multiLevelType w:val="hybridMultilevel"/>
    <w:tmpl w:val="EA6A64BE"/>
    <w:lvl w:ilvl="0" w:tplc="1FF8F662">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AD6985"/>
    <w:multiLevelType w:val="hybridMultilevel"/>
    <w:tmpl w:val="CC9E43C4"/>
    <w:lvl w:ilvl="0" w:tplc="4FFCF7C4">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E201A4"/>
    <w:multiLevelType w:val="hybridMultilevel"/>
    <w:tmpl w:val="4E12857E"/>
    <w:lvl w:ilvl="0" w:tplc="B5C2648E">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3A4E4D"/>
    <w:multiLevelType w:val="hybridMultilevel"/>
    <w:tmpl w:val="5064A274"/>
    <w:lvl w:ilvl="0" w:tplc="DB20DE0A">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3C544D"/>
    <w:multiLevelType w:val="hybridMultilevel"/>
    <w:tmpl w:val="C7443990"/>
    <w:lvl w:ilvl="0" w:tplc="0409000F">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B6645C0"/>
    <w:multiLevelType w:val="hybridMultilevel"/>
    <w:tmpl w:val="AB545DC2"/>
    <w:lvl w:ilvl="0" w:tplc="B5C2648E">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3"/>
  </w:num>
  <w:num w:numId="5">
    <w:abstractNumId w:val="17"/>
  </w:num>
  <w:num w:numId="6">
    <w:abstractNumId w:val="34"/>
  </w:num>
  <w:num w:numId="7">
    <w:abstractNumId w:val="8"/>
  </w:num>
  <w:num w:numId="8">
    <w:abstractNumId w:val="3"/>
  </w:num>
  <w:num w:numId="9">
    <w:abstractNumId w:val="2"/>
  </w:num>
  <w:num w:numId="10">
    <w:abstractNumId w:val="1"/>
  </w:num>
  <w:num w:numId="11">
    <w:abstractNumId w:val="9"/>
  </w:num>
  <w:num w:numId="12">
    <w:abstractNumId w:val="7"/>
  </w:num>
  <w:num w:numId="13">
    <w:abstractNumId w:val="6"/>
  </w:num>
  <w:num w:numId="14">
    <w:abstractNumId w:val="5"/>
  </w:num>
  <w:num w:numId="15">
    <w:abstractNumId w:val="4"/>
  </w:num>
  <w:num w:numId="16">
    <w:abstractNumId w:val="26"/>
  </w:num>
  <w:num w:numId="17">
    <w:abstractNumId w:val="26"/>
    <w:lvlOverride w:ilvl="0">
      <w:startOverride w:val="1"/>
    </w:lvlOverride>
  </w:num>
  <w:num w:numId="18">
    <w:abstractNumId w:val="14"/>
  </w:num>
  <w:num w:numId="19">
    <w:abstractNumId w:val="28"/>
  </w:num>
  <w:num w:numId="20">
    <w:abstractNumId w:val="19"/>
  </w:num>
  <w:num w:numId="21">
    <w:abstractNumId w:val="29"/>
  </w:num>
  <w:num w:numId="22">
    <w:abstractNumId w:val="23"/>
  </w:num>
  <w:num w:numId="23">
    <w:abstractNumId w:val="11"/>
  </w:num>
  <w:num w:numId="24">
    <w:abstractNumId w:val="24"/>
  </w:num>
  <w:num w:numId="25">
    <w:abstractNumId w:val="27"/>
  </w:num>
  <w:num w:numId="26">
    <w:abstractNumId w:val="32"/>
  </w:num>
  <w:num w:numId="27">
    <w:abstractNumId w:val="22"/>
  </w:num>
  <w:num w:numId="28">
    <w:abstractNumId w:val="30"/>
  </w:num>
  <w:num w:numId="29">
    <w:abstractNumId w:val="20"/>
  </w:num>
  <w:num w:numId="30">
    <w:abstractNumId w:val="31"/>
  </w:num>
  <w:num w:numId="31">
    <w:abstractNumId w:val="35"/>
  </w:num>
  <w:num w:numId="32">
    <w:abstractNumId w:val="16"/>
  </w:num>
  <w:num w:numId="33">
    <w:abstractNumId w:val="21"/>
  </w:num>
  <w:num w:numId="34">
    <w:abstractNumId w:val="25"/>
  </w:num>
  <w:num w:numId="35">
    <w:abstractNumId w:val="13"/>
  </w:num>
  <w:num w:numId="36">
    <w:abstractNumId w:val="15"/>
  </w:num>
  <w:num w:numId="37">
    <w:abstractNumId w:val="10"/>
  </w:num>
  <w:num w:numId="38">
    <w:abstractNumId w:val="18"/>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D4D"/>
    <w:rsid w:val="00064019"/>
    <w:rsid w:val="00093A70"/>
    <w:rsid w:val="000C1639"/>
    <w:rsid w:val="001B6851"/>
    <w:rsid w:val="001D7660"/>
    <w:rsid w:val="00220809"/>
    <w:rsid w:val="00293AA6"/>
    <w:rsid w:val="002C0F66"/>
    <w:rsid w:val="002E7FD9"/>
    <w:rsid w:val="002F3A1A"/>
    <w:rsid w:val="00323B6A"/>
    <w:rsid w:val="0043081A"/>
    <w:rsid w:val="00433604"/>
    <w:rsid w:val="004345B9"/>
    <w:rsid w:val="00440F1F"/>
    <w:rsid w:val="00450FC5"/>
    <w:rsid w:val="00495C90"/>
    <w:rsid w:val="004B1F88"/>
    <w:rsid w:val="004C4B15"/>
    <w:rsid w:val="004D3A29"/>
    <w:rsid w:val="004E66B8"/>
    <w:rsid w:val="00527DC2"/>
    <w:rsid w:val="00543CCB"/>
    <w:rsid w:val="005A540C"/>
    <w:rsid w:val="00610648"/>
    <w:rsid w:val="00624515"/>
    <w:rsid w:val="00652FC5"/>
    <w:rsid w:val="00663771"/>
    <w:rsid w:val="006961B6"/>
    <w:rsid w:val="006A57CF"/>
    <w:rsid w:val="006A60BD"/>
    <w:rsid w:val="006C0019"/>
    <w:rsid w:val="006C7F72"/>
    <w:rsid w:val="006D51C4"/>
    <w:rsid w:val="006F6F9F"/>
    <w:rsid w:val="0071570F"/>
    <w:rsid w:val="007209F3"/>
    <w:rsid w:val="00740327"/>
    <w:rsid w:val="007601A6"/>
    <w:rsid w:val="00774E5E"/>
    <w:rsid w:val="00784363"/>
    <w:rsid w:val="007E340C"/>
    <w:rsid w:val="007F2DBC"/>
    <w:rsid w:val="00816DE5"/>
    <w:rsid w:val="00865CF7"/>
    <w:rsid w:val="008D3449"/>
    <w:rsid w:val="008D3A35"/>
    <w:rsid w:val="008E02DB"/>
    <w:rsid w:val="008F55F7"/>
    <w:rsid w:val="008F77FE"/>
    <w:rsid w:val="00954270"/>
    <w:rsid w:val="009E5414"/>
    <w:rsid w:val="009F7800"/>
    <w:rsid w:val="00A847F9"/>
    <w:rsid w:val="00A909A6"/>
    <w:rsid w:val="00A9563B"/>
    <w:rsid w:val="00AE3D5E"/>
    <w:rsid w:val="00B02071"/>
    <w:rsid w:val="00B842C8"/>
    <w:rsid w:val="00BD2DD5"/>
    <w:rsid w:val="00BF3D4D"/>
    <w:rsid w:val="00C218C2"/>
    <w:rsid w:val="00C4631E"/>
    <w:rsid w:val="00C800BE"/>
    <w:rsid w:val="00C82C75"/>
    <w:rsid w:val="00CA155F"/>
    <w:rsid w:val="00CA1FF2"/>
    <w:rsid w:val="00CA5FAA"/>
    <w:rsid w:val="00CC2C63"/>
    <w:rsid w:val="00D01248"/>
    <w:rsid w:val="00D23997"/>
    <w:rsid w:val="00D53DBB"/>
    <w:rsid w:val="00D9240D"/>
    <w:rsid w:val="00D94E4B"/>
    <w:rsid w:val="00DD06E1"/>
    <w:rsid w:val="00E57E6C"/>
    <w:rsid w:val="00EA09EF"/>
    <w:rsid w:val="00EF28BC"/>
    <w:rsid w:val="00F15CF3"/>
    <w:rsid w:val="00F767CC"/>
    <w:rsid w:val="00FE123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02DF4"/>
  <w15:docId w15:val="{40C66FB7-A81D-4474-8C27-ED84D6BA5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0F1F"/>
    <w:pPr>
      <w:widowControl w:val="0"/>
      <w:bidi/>
      <w:spacing w:after="0" w:line="360" w:lineRule="auto"/>
      <w:ind w:left="340"/>
      <w:contextualSpacing/>
      <w:jc w:val="both"/>
    </w:pPr>
    <w:rPr>
      <w:rFonts w:ascii="David" w:hAnsi="David" w:cs="David"/>
      <w:sz w:val="24"/>
      <w:szCs w:val="24"/>
    </w:rPr>
  </w:style>
  <w:style w:type="paragraph" w:styleId="1">
    <w:name w:val="heading 1"/>
    <w:basedOn w:val="a"/>
    <w:next w:val="a"/>
    <w:link w:val="10"/>
    <w:uiPriority w:val="9"/>
    <w:qFormat/>
    <w:rsid w:val="00440F1F"/>
    <w:pPr>
      <w:keepNext/>
      <w:keepLines/>
      <w:spacing w:before="240"/>
      <w:jc w:val="center"/>
      <w:outlineLvl w:val="0"/>
    </w:pPr>
    <w:rPr>
      <w:rFonts w:asciiTheme="majorHAnsi" w:eastAsiaTheme="majorEastAsia" w:hAnsiTheme="majorHAnsi"/>
      <w:bCs/>
      <w:sz w:val="32"/>
      <w:szCs w:val="36"/>
    </w:rPr>
  </w:style>
  <w:style w:type="paragraph" w:styleId="2">
    <w:name w:val="heading 2"/>
    <w:basedOn w:val="a"/>
    <w:next w:val="a"/>
    <w:link w:val="20"/>
    <w:unhideWhenUsed/>
    <w:qFormat/>
    <w:rsid w:val="00440F1F"/>
    <w:pPr>
      <w:ind w:left="0"/>
      <w:jc w:val="left"/>
      <w:outlineLvl w:val="1"/>
    </w:pPr>
    <w:rPr>
      <w:rFonts w:asciiTheme="majorHAnsi" w:eastAsiaTheme="majorEastAsia" w:hAnsiTheme="majorHAnsi"/>
      <w:bCs/>
      <w:sz w:val="26"/>
      <w:szCs w:val="36"/>
      <w:u w:val="single"/>
    </w:rPr>
  </w:style>
  <w:style w:type="paragraph" w:styleId="3">
    <w:name w:val="heading 3"/>
    <w:basedOn w:val="a"/>
    <w:next w:val="a"/>
    <w:link w:val="30"/>
    <w:unhideWhenUsed/>
    <w:qFormat/>
    <w:rsid w:val="00440F1F"/>
    <w:pPr>
      <w:spacing w:before="40"/>
      <w:ind w:left="0"/>
      <w:jc w:val="left"/>
      <w:outlineLvl w:val="2"/>
    </w:pPr>
    <w:rPr>
      <w:rFonts w:asciiTheme="majorHAnsi" w:eastAsiaTheme="majorEastAsia" w:hAnsiTheme="majorHAnsi"/>
      <w:szCs w:val="28"/>
      <w:u w:val="double"/>
    </w:rPr>
  </w:style>
  <w:style w:type="paragraph" w:styleId="4">
    <w:name w:val="heading 4"/>
    <w:basedOn w:val="a"/>
    <w:next w:val="a"/>
    <w:link w:val="40"/>
    <w:uiPriority w:val="9"/>
    <w:unhideWhenUsed/>
    <w:qFormat/>
    <w:rsid w:val="00440F1F"/>
    <w:pPr>
      <w:numPr>
        <w:numId w:val="1"/>
      </w:numPr>
      <w:spacing w:before="40" w:after="120"/>
      <w:outlineLvl w:val="3"/>
    </w:pPr>
    <w:rPr>
      <w:b/>
      <w:bCs/>
      <w:color w:val="000000" w:themeColor="text1"/>
      <w:szCs w:val="28"/>
    </w:rPr>
  </w:style>
  <w:style w:type="paragraph" w:styleId="5">
    <w:name w:val="heading 5"/>
    <w:basedOn w:val="a"/>
    <w:next w:val="a"/>
    <w:link w:val="50"/>
    <w:uiPriority w:val="9"/>
    <w:unhideWhenUsed/>
    <w:qFormat/>
    <w:rsid w:val="00440F1F"/>
    <w:pPr>
      <w:spacing w:line="259" w:lineRule="auto"/>
      <w:outlineLvl w:val="4"/>
    </w:pPr>
    <w:rPr>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440F1F"/>
    <w:rPr>
      <w:rFonts w:asciiTheme="majorHAnsi" w:eastAsiaTheme="majorEastAsia" w:hAnsiTheme="majorHAnsi" w:cs="David"/>
      <w:bCs/>
      <w:sz w:val="32"/>
      <w:szCs w:val="36"/>
    </w:rPr>
  </w:style>
  <w:style w:type="character" w:customStyle="1" w:styleId="40">
    <w:name w:val="כותרת 4 תו"/>
    <w:basedOn w:val="a0"/>
    <w:link w:val="4"/>
    <w:uiPriority w:val="9"/>
    <w:rsid w:val="00440F1F"/>
    <w:rPr>
      <w:rFonts w:ascii="David" w:hAnsi="David" w:cs="David"/>
      <w:b/>
      <w:bCs/>
      <w:color w:val="000000" w:themeColor="text1"/>
      <w:sz w:val="24"/>
      <w:szCs w:val="28"/>
    </w:rPr>
  </w:style>
  <w:style w:type="paragraph" w:customStyle="1" w:styleId="TableText">
    <w:name w:val="Table Text"/>
    <w:basedOn w:val="a"/>
    <w:rsid w:val="00440F1F"/>
    <w:pPr>
      <w:keepLines/>
      <w:tabs>
        <w:tab w:val="left" w:pos="624"/>
        <w:tab w:val="left" w:pos="1247"/>
      </w:tabs>
      <w:snapToGrid w:val="0"/>
      <w:ind w:left="0"/>
      <w:jc w:val="left"/>
    </w:pPr>
    <w:rPr>
      <w:rFonts w:ascii="Arial" w:eastAsia="Arial Unicode MS" w:hAnsi="Arial"/>
      <w:snapToGrid w:val="0"/>
      <w:sz w:val="20"/>
      <w:szCs w:val="26"/>
    </w:rPr>
  </w:style>
  <w:style w:type="paragraph" w:customStyle="1" w:styleId="TableSideHeading">
    <w:name w:val="Table SideHeading"/>
    <w:basedOn w:val="TableText"/>
    <w:rsid w:val="00440F1F"/>
    <w:pPr>
      <w:outlineLvl w:val="2"/>
    </w:pPr>
  </w:style>
  <w:style w:type="paragraph" w:customStyle="1" w:styleId="TableBlock">
    <w:name w:val="Table Block"/>
    <w:basedOn w:val="TableText"/>
    <w:rsid w:val="00440F1F"/>
    <w:pPr>
      <w:jc w:val="both"/>
    </w:pPr>
  </w:style>
  <w:style w:type="paragraph" w:customStyle="1" w:styleId="TableHead">
    <w:name w:val="Table Head"/>
    <w:basedOn w:val="TableText"/>
    <w:rsid w:val="00440F1F"/>
    <w:pPr>
      <w:jc w:val="center"/>
      <w:outlineLvl w:val="1"/>
    </w:pPr>
    <w:rPr>
      <w:b/>
      <w:bCs/>
    </w:rPr>
  </w:style>
  <w:style w:type="paragraph" w:customStyle="1" w:styleId="HeadMitparsemetBaze">
    <w:name w:val="Head MitparsemetBaze"/>
    <w:basedOn w:val="a"/>
    <w:rsid w:val="00440F1F"/>
    <w:pPr>
      <w:keepNext/>
      <w:keepLines/>
      <w:pageBreakBefore/>
      <w:snapToGrid w:val="0"/>
      <w:spacing w:before="480"/>
    </w:pPr>
    <w:rPr>
      <w:rFonts w:ascii="Arial" w:eastAsia="Arial Unicode MS" w:hAnsi="Arial"/>
      <w:b/>
      <w:bCs/>
      <w:snapToGrid w:val="0"/>
      <w:sz w:val="20"/>
      <w:szCs w:val="26"/>
    </w:rPr>
  </w:style>
  <w:style w:type="paragraph" w:customStyle="1" w:styleId="HeadHatzaotHok">
    <w:name w:val="Head HatzaotHok"/>
    <w:basedOn w:val="a"/>
    <w:rsid w:val="00440F1F"/>
    <w:pPr>
      <w:keepNext/>
      <w:keepLines/>
      <w:snapToGrid w:val="0"/>
      <w:spacing w:before="240"/>
      <w:jc w:val="center"/>
      <w:outlineLvl w:val="0"/>
    </w:pPr>
    <w:rPr>
      <w:rFonts w:ascii="Arial" w:eastAsia="Arial Unicode MS" w:hAnsi="Arial"/>
      <w:b/>
      <w:bCs/>
      <w:snapToGrid w:val="0"/>
      <w:sz w:val="20"/>
      <w:szCs w:val="26"/>
    </w:rPr>
  </w:style>
  <w:style w:type="paragraph" w:customStyle="1" w:styleId="Hesber1st">
    <w:name w:val="Hesber 1st"/>
    <w:basedOn w:val="Hesber"/>
    <w:rsid w:val="00440F1F"/>
    <w:pPr>
      <w:tabs>
        <w:tab w:val="left" w:pos="680"/>
        <w:tab w:val="left" w:pos="1020"/>
      </w:tabs>
      <w:ind w:firstLine="0"/>
    </w:pPr>
  </w:style>
  <w:style w:type="paragraph" w:customStyle="1" w:styleId="HeadDivreiHesber">
    <w:name w:val="Head DivreiHesber"/>
    <w:basedOn w:val="a"/>
    <w:rsid w:val="00440F1F"/>
    <w:pPr>
      <w:snapToGrid w:val="0"/>
      <w:spacing w:before="360" w:after="120"/>
      <w:jc w:val="center"/>
      <w:outlineLvl w:val="1"/>
    </w:pPr>
    <w:rPr>
      <w:rFonts w:ascii="Arial" w:eastAsia="Arial Unicode MS" w:hAnsi="Arial"/>
      <w:b/>
      <w:snapToGrid w:val="0"/>
      <w:spacing w:val="40"/>
      <w:sz w:val="20"/>
      <w:szCs w:val="26"/>
    </w:rPr>
  </w:style>
  <w:style w:type="character" w:customStyle="1" w:styleId="20">
    <w:name w:val="כותרת 2 תו"/>
    <w:basedOn w:val="a0"/>
    <w:link w:val="2"/>
    <w:rsid w:val="00440F1F"/>
    <w:rPr>
      <w:rFonts w:asciiTheme="majorHAnsi" w:eastAsiaTheme="majorEastAsia" w:hAnsiTheme="majorHAnsi" w:cs="David"/>
      <w:bCs/>
      <w:sz w:val="26"/>
      <w:szCs w:val="36"/>
      <w:u w:val="single"/>
    </w:rPr>
  </w:style>
  <w:style w:type="character" w:customStyle="1" w:styleId="30">
    <w:name w:val="כותרת 3 תו"/>
    <w:basedOn w:val="a0"/>
    <w:link w:val="3"/>
    <w:rsid w:val="00440F1F"/>
    <w:rPr>
      <w:rFonts w:asciiTheme="majorHAnsi" w:eastAsiaTheme="majorEastAsia" w:hAnsiTheme="majorHAnsi" w:cs="David"/>
      <w:sz w:val="24"/>
      <w:szCs w:val="28"/>
      <w:u w:val="double"/>
    </w:rPr>
  </w:style>
  <w:style w:type="character" w:customStyle="1" w:styleId="50">
    <w:name w:val="כותרת 5 תו"/>
    <w:basedOn w:val="a0"/>
    <w:link w:val="5"/>
    <w:uiPriority w:val="9"/>
    <w:rsid w:val="00440F1F"/>
    <w:rPr>
      <w:rFonts w:ascii="David" w:hAnsi="David" w:cs="David"/>
      <w:color w:val="000000" w:themeColor="text1"/>
      <w:sz w:val="24"/>
      <w:szCs w:val="24"/>
    </w:rPr>
  </w:style>
  <w:style w:type="paragraph" w:customStyle="1" w:styleId="HeadHatzaotHok4Futer">
    <w:name w:val="Head HatzaotHok4Futer"/>
    <w:basedOn w:val="HeadHatzaotHok"/>
    <w:rsid w:val="00440F1F"/>
    <w:pPr>
      <w:spacing w:before="120" w:after="120"/>
    </w:pPr>
    <w:rPr>
      <w:color w:val="FF0000"/>
      <w:w w:val="80"/>
    </w:rPr>
  </w:style>
  <w:style w:type="paragraph" w:styleId="a3">
    <w:name w:val="endnote text"/>
    <w:basedOn w:val="a"/>
    <w:link w:val="a4"/>
    <w:semiHidden/>
    <w:rsid w:val="00440F1F"/>
    <w:pPr>
      <w:ind w:left="227" w:hanging="227"/>
    </w:pPr>
    <w:rPr>
      <w:sz w:val="14"/>
      <w:szCs w:val="22"/>
    </w:rPr>
  </w:style>
  <w:style w:type="character" w:customStyle="1" w:styleId="a4">
    <w:name w:val="טקסט הערת סיום תו"/>
    <w:basedOn w:val="a0"/>
    <w:link w:val="a3"/>
    <w:semiHidden/>
    <w:rsid w:val="00BF3D4D"/>
    <w:rPr>
      <w:rFonts w:ascii="David" w:hAnsi="David" w:cs="David"/>
      <w:sz w:val="14"/>
    </w:rPr>
  </w:style>
  <w:style w:type="paragraph" w:customStyle="1" w:styleId="TableInnerSideHeading">
    <w:name w:val="Table InnerSideHeading"/>
    <w:basedOn w:val="TableSideHeading"/>
    <w:rsid w:val="00440F1F"/>
    <w:pPr>
      <w:outlineLvl w:val="9"/>
    </w:pPr>
  </w:style>
  <w:style w:type="paragraph" w:customStyle="1" w:styleId="Hesber">
    <w:name w:val="Hesber"/>
    <w:basedOn w:val="a"/>
    <w:rsid w:val="00440F1F"/>
    <w:pPr>
      <w:snapToGrid w:val="0"/>
      <w:ind w:left="0" w:firstLine="340"/>
    </w:pPr>
    <w:rPr>
      <w:rFonts w:ascii="Arial" w:eastAsia="Arial Unicode MS" w:hAnsi="Arial"/>
      <w:snapToGrid w:val="0"/>
      <w:sz w:val="20"/>
      <w:szCs w:val="26"/>
    </w:rPr>
  </w:style>
  <w:style w:type="paragraph" w:styleId="a5">
    <w:name w:val="footnote text"/>
    <w:basedOn w:val="a"/>
    <w:link w:val="a6"/>
    <w:autoRedefine/>
    <w:semiHidden/>
    <w:rsid w:val="00440F1F"/>
    <w:pPr>
      <w:snapToGrid w:val="0"/>
      <w:spacing w:line="240" w:lineRule="auto"/>
      <w:ind w:left="0"/>
      <w:jc w:val="left"/>
    </w:pPr>
    <w:rPr>
      <w:rFonts w:ascii="Arial" w:eastAsia="Arial Unicode MS" w:hAnsi="Arial"/>
      <w:snapToGrid w:val="0"/>
      <w:sz w:val="14"/>
      <w:szCs w:val="20"/>
    </w:rPr>
  </w:style>
  <w:style w:type="character" w:customStyle="1" w:styleId="a6">
    <w:name w:val="טקסט הערת שוליים תו"/>
    <w:basedOn w:val="a0"/>
    <w:link w:val="a5"/>
    <w:semiHidden/>
    <w:rsid w:val="00BF3D4D"/>
    <w:rPr>
      <w:rFonts w:ascii="Arial" w:eastAsia="Arial Unicode MS" w:hAnsi="Arial" w:cs="David"/>
      <w:snapToGrid w:val="0"/>
      <w:sz w:val="14"/>
      <w:szCs w:val="20"/>
    </w:rPr>
  </w:style>
  <w:style w:type="character" w:styleId="a7">
    <w:name w:val="footnote reference"/>
    <w:aliases w:val="Footnote Reference"/>
    <w:basedOn w:val="a0"/>
    <w:semiHidden/>
    <w:rsid w:val="00440F1F"/>
    <w:rPr>
      <w:vertAlign w:val="superscript"/>
    </w:rPr>
  </w:style>
  <w:style w:type="paragraph" w:customStyle="1" w:styleId="HesberHeading">
    <w:name w:val="Hesber Heading"/>
    <w:basedOn w:val="Hesber"/>
    <w:rsid w:val="00440F1F"/>
    <w:pPr>
      <w:tabs>
        <w:tab w:val="left" w:pos="624"/>
        <w:tab w:val="left" w:pos="1247"/>
      </w:tabs>
    </w:pPr>
    <w:rPr>
      <w:b/>
      <w:bCs/>
    </w:rPr>
  </w:style>
  <w:style w:type="paragraph" w:customStyle="1" w:styleId="HesberWriters">
    <w:name w:val="Hesber Writers"/>
    <w:basedOn w:val="Hesber"/>
    <w:rsid w:val="00440F1F"/>
    <w:pPr>
      <w:spacing w:before="120" w:after="120"/>
      <w:ind w:left="1418"/>
      <w:jc w:val="right"/>
    </w:pPr>
    <w:rPr>
      <w:b/>
      <w:bCs/>
    </w:rPr>
  </w:style>
  <w:style w:type="character" w:styleId="a8">
    <w:name w:val="endnote reference"/>
    <w:basedOn w:val="a0"/>
    <w:semiHidden/>
    <w:rsid w:val="00440F1F"/>
    <w:rPr>
      <w:vertAlign w:val="superscript"/>
    </w:rPr>
  </w:style>
  <w:style w:type="paragraph" w:customStyle="1" w:styleId="TableBlockOutdent">
    <w:name w:val="Table BlockOutdent"/>
    <w:basedOn w:val="TableBlock"/>
    <w:rsid w:val="00440F1F"/>
    <w:pPr>
      <w:ind w:left="624" w:hanging="624"/>
    </w:pPr>
  </w:style>
  <w:style w:type="paragraph" w:styleId="a9">
    <w:name w:val="header"/>
    <w:basedOn w:val="a"/>
    <w:link w:val="aa"/>
    <w:rsid w:val="00440F1F"/>
    <w:pPr>
      <w:tabs>
        <w:tab w:val="center" w:pos="4153"/>
        <w:tab w:val="right" w:pos="8306"/>
      </w:tabs>
    </w:pPr>
  </w:style>
  <w:style w:type="character" w:customStyle="1" w:styleId="aa">
    <w:name w:val="כותרת עליונה תו"/>
    <w:basedOn w:val="a0"/>
    <w:link w:val="a9"/>
    <w:rsid w:val="00BF3D4D"/>
    <w:rPr>
      <w:rFonts w:ascii="David" w:hAnsi="David" w:cs="David"/>
      <w:sz w:val="24"/>
      <w:szCs w:val="24"/>
    </w:rPr>
  </w:style>
  <w:style w:type="paragraph" w:styleId="ab">
    <w:name w:val="footer"/>
    <w:basedOn w:val="a"/>
    <w:link w:val="ac"/>
    <w:rsid w:val="00440F1F"/>
    <w:pPr>
      <w:tabs>
        <w:tab w:val="center" w:pos="4153"/>
        <w:tab w:val="right" w:pos="8306"/>
      </w:tabs>
    </w:pPr>
  </w:style>
  <w:style w:type="character" w:customStyle="1" w:styleId="ac">
    <w:name w:val="כותרת תחתונה תו"/>
    <w:basedOn w:val="a0"/>
    <w:link w:val="ab"/>
    <w:rsid w:val="00BF3D4D"/>
    <w:rPr>
      <w:rFonts w:ascii="David" w:hAnsi="David" w:cs="David"/>
      <w:sz w:val="24"/>
      <w:szCs w:val="24"/>
    </w:rPr>
  </w:style>
  <w:style w:type="character" w:styleId="ad">
    <w:name w:val="page number"/>
    <w:basedOn w:val="a0"/>
    <w:rsid w:val="00440F1F"/>
  </w:style>
  <w:style w:type="paragraph" w:customStyle="1" w:styleId="Cover1-Reshumot">
    <w:name w:val="Cover 1-Reshumot"/>
    <w:basedOn w:val="a"/>
    <w:rsid w:val="00440F1F"/>
    <w:pPr>
      <w:tabs>
        <w:tab w:val="left" w:pos="1191"/>
        <w:tab w:val="left" w:pos="1587"/>
      </w:tabs>
      <w:snapToGrid w:val="0"/>
      <w:spacing w:before="240" w:after="240" w:line="480" w:lineRule="auto"/>
      <w:jc w:val="center"/>
    </w:pPr>
    <w:rPr>
      <w:rFonts w:ascii="Arial" w:eastAsia="Arial Unicode MS" w:hAnsi="Arial"/>
      <w:snapToGrid w:val="0"/>
      <w:sz w:val="20"/>
      <w:szCs w:val="26"/>
    </w:rPr>
  </w:style>
  <w:style w:type="paragraph" w:customStyle="1" w:styleId="Cover2-HatzaotHok">
    <w:name w:val="Cover 2-HatzaotHok"/>
    <w:basedOn w:val="Cover1-Reshumot"/>
    <w:rsid w:val="00440F1F"/>
    <w:rPr>
      <w:sz w:val="36"/>
      <w:szCs w:val="52"/>
    </w:rPr>
  </w:style>
  <w:style w:type="paragraph" w:customStyle="1" w:styleId="Cover3-Haknesset">
    <w:name w:val="Cover 3-Haknesset"/>
    <w:basedOn w:val="Cover1-Reshumot"/>
    <w:rsid w:val="00440F1F"/>
    <w:rPr>
      <w:b/>
      <w:bCs/>
      <w:spacing w:val="60"/>
    </w:rPr>
  </w:style>
  <w:style w:type="paragraph" w:customStyle="1" w:styleId="Cover4-Date">
    <w:name w:val="Cover 4-Date"/>
    <w:basedOn w:val="a"/>
    <w:rsid w:val="00440F1F"/>
    <w:pPr>
      <w:pBdr>
        <w:bottom w:val="single" w:sz="4" w:space="0" w:color="auto"/>
      </w:pBdr>
      <w:tabs>
        <w:tab w:val="center" w:pos="4820"/>
        <w:tab w:val="right" w:pos="9639"/>
      </w:tabs>
      <w:snapToGrid w:val="0"/>
      <w:spacing w:before="240" w:after="240"/>
      <w:jc w:val="left"/>
    </w:pPr>
    <w:rPr>
      <w:rFonts w:ascii="Arial" w:eastAsia="Arial Unicode MS" w:hAnsi="Arial"/>
      <w:snapToGrid w:val="0"/>
      <w:sz w:val="20"/>
      <w:szCs w:val="26"/>
    </w:rPr>
  </w:style>
  <w:style w:type="paragraph" w:customStyle="1" w:styleId="Ragil">
    <w:name w:val="Ragil"/>
    <w:basedOn w:val="a"/>
    <w:rsid w:val="00440F1F"/>
    <w:pPr>
      <w:snapToGrid w:val="0"/>
      <w:jc w:val="left"/>
    </w:pPr>
    <w:rPr>
      <w:rFonts w:ascii="Arial" w:eastAsia="Arial Unicode MS" w:hAnsi="Arial"/>
      <w:snapToGrid w:val="0"/>
      <w:sz w:val="20"/>
      <w:szCs w:val="26"/>
    </w:rPr>
  </w:style>
  <w:style w:type="paragraph" w:styleId="ae">
    <w:name w:val="TOC Heading"/>
    <w:basedOn w:val="1"/>
    <w:next w:val="a"/>
    <w:uiPriority w:val="39"/>
    <w:unhideWhenUsed/>
    <w:qFormat/>
    <w:rsid w:val="00440F1F"/>
    <w:pPr>
      <w:widowControl/>
      <w:spacing w:before="120" w:after="120"/>
      <w:outlineLvl w:val="9"/>
    </w:pPr>
    <w:rPr>
      <w:rtl/>
      <w:cs/>
    </w:rPr>
  </w:style>
  <w:style w:type="paragraph" w:styleId="TOC1">
    <w:name w:val="toc 1"/>
    <w:basedOn w:val="a"/>
    <w:next w:val="a"/>
    <w:autoRedefine/>
    <w:uiPriority w:val="39"/>
    <w:unhideWhenUsed/>
    <w:rsid w:val="00440F1F"/>
    <w:pPr>
      <w:tabs>
        <w:tab w:val="right" w:leader="dot" w:pos="9629"/>
      </w:tabs>
      <w:spacing w:after="100"/>
    </w:pPr>
    <w:rPr>
      <w:bCs/>
      <w:szCs w:val="22"/>
    </w:rPr>
  </w:style>
  <w:style w:type="paragraph" w:styleId="TOC2">
    <w:name w:val="toc 2"/>
    <w:basedOn w:val="a"/>
    <w:next w:val="a"/>
    <w:uiPriority w:val="39"/>
    <w:unhideWhenUsed/>
    <w:rsid w:val="00440F1F"/>
    <w:pPr>
      <w:tabs>
        <w:tab w:val="right" w:leader="dot" w:pos="9628"/>
      </w:tabs>
      <w:spacing w:after="100"/>
    </w:pPr>
    <w:rPr>
      <w:szCs w:val="22"/>
    </w:rPr>
  </w:style>
  <w:style w:type="character" w:styleId="Hyperlink">
    <w:name w:val="Hyperlink"/>
    <w:basedOn w:val="a0"/>
    <w:uiPriority w:val="99"/>
    <w:unhideWhenUsed/>
    <w:rsid w:val="00440F1F"/>
    <w:rPr>
      <w:color w:val="0000FF" w:themeColor="hyperlink"/>
      <w:u w:val="single"/>
    </w:rPr>
  </w:style>
  <w:style w:type="paragraph" w:styleId="TOC3">
    <w:name w:val="toc 3"/>
    <w:basedOn w:val="a"/>
    <w:next w:val="a"/>
    <w:uiPriority w:val="39"/>
    <w:unhideWhenUsed/>
    <w:rsid w:val="00440F1F"/>
    <w:pPr>
      <w:numPr>
        <w:numId w:val="19"/>
      </w:numPr>
      <w:tabs>
        <w:tab w:val="num" w:pos="360"/>
        <w:tab w:val="right" w:leader="dot" w:pos="9629"/>
      </w:tabs>
      <w:spacing w:after="100"/>
      <w:ind w:left="811" w:hanging="357"/>
    </w:pPr>
    <w:rPr>
      <w:szCs w:val="22"/>
    </w:rPr>
  </w:style>
  <w:style w:type="paragraph" w:styleId="TOC4">
    <w:name w:val="toc 4"/>
    <w:basedOn w:val="a"/>
    <w:next w:val="a"/>
    <w:autoRedefine/>
    <w:uiPriority w:val="39"/>
    <w:unhideWhenUsed/>
    <w:qFormat/>
    <w:rsid w:val="00440F1F"/>
    <w:pPr>
      <w:tabs>
        <w:tab w:val="right" w:leader="dot" w:pos="9628"/>
      </w:tabs>
      <w:spacing w:after="100"/>
      <w:ind w:left="567"/>
    </w:pPr>
    <w:rPr>
      <w:rFonts w:asciiTheme="minorHAnsi" w:eastAsiaTheme="minorEastAsia" w:hAnsiTheme="minorHAnsi"/>
      <w:noProof/>
      <w:sz w:val="22"/>
      <w:szCs w:val="22"/>
    </w:rPr>
  </w:style>
  <w:style w:type="paragraph" w:styleId="TOC5">
    <w:name w:val="toc 5"/>
    <w:basedOn w:val="a"/>
    <w:next w:val="a"/>
    <w:semiHidden/>
    <w:unhideWhenUsed/>
    <w:rsid w:val="00440F1F"/>
    <w:pPr>
      <w:tabs>
        <w:tab w:val="right" w:leader="dot" w:pos="9628"/>
      </w:tabs>
      <w:spacing w:after="100"/>
      <w:ind w:left="567"/>
    </w:pPr>
    <w:rPr>
      <w:szCs w:val="22"/>
    </w:rPr>
  </w:style>
  <w:style w:type="paragraph" w:styleId="TOC6">
    <w:name w:val="toc 6"/>
    <w:basedOn w:val="a"/>
    <w:next w:val="a"/>
    <w:autoRedefine/>
    <w:semiHidden/>
    <w:unhideWhenUsed/>
    <w:rsid w:val="00440F1F"/>
    <w:pPr>
      <w:spacing w:after="100"/>
      <w:ind w:left="850"/>
    </w:pPr>
  </w:style>
  <w:style w:type="paragraph" w:styleId="TOC7">
    <w:name w:val="toc 7"/>
    <w:basedOn w:val="a"/>
    <w:next w:val="a"/>
    <w:autoRedefine/>
    <w:semiHidden/>
    <w:unhideWhenUsed/>
    <w:rsid w:val="00440F1F"/>
    <w:pPr>
      <w:spacing w:after="100"/>
      <w:ind w:left="1020"/>
    </w:pPr>
  </w:style>
  <w:style w:type="paragraph" w:styleId="TOC8">
    <w:name w:val="toc 8"/>
    <w:basedOn w:val="a"/>
    <w:next w:val="a"/>
    <w:autoRedefine/>
    <w:semiHidden/>
    <w:unhideWhenUsed/>
    <w:rsid w:val="00440F1F"/>
    <w:pPr>
      <w:spacing w:after="100"/>
      <w:ind w:left="1190"/>
    </w:pPr>
  </w:style>
  <w:style w:type="paragraph" w:styleId="TOC9">
    <w:name w:val="toc 9"/>
    <w:basedOn w:val="a"/>
    <w:next w:val="a"/>
    <w:autoRedefine/>
    <w:semiHidden/>
    <w:unhideWhenUsed/>
    <w:rsid w:val="00440F1F"/>
    <w:pPr>
      <w:spacing w:after="100"/>
      <w:ind w:left="1360"/>
    </w:pPr>
  </w:style>
  <w:style w:type="paragraph" w:customStyle="1" w:styleId="TableHead2">
    <w:name w:val="Table Head2"/>
    <w:basedOn w:val="TableHead"/>
    <w:qFormat/>
    <w:rsid w:val="00440F1F"/>
    <w:pPr>
      <w:outlineLvl w:val="9"/>
    </w:pPr>
  </w:style>
  <w:style w:type="paragraph" w:customStyle="1" w:styleId="TableSideHeading2">
    <w:name w:val="Table SideHeading2"/>
    <w:basedOn w:val="TableSideHeading"/>
    <w:autoRedefine/>
    <w:qFormat/>
    <w:rsid w:val="00440F1F"/>
    <w:pPr>
      <w:keepLines w:val="0"/>
      <w:outlineLvl w:val="9"/>
    </w:pPr>
  </w:style>
  <w:style w:type="paragraph" w:customStyle="1" w:styleId="0">
    <w:name w:val="סגנון שורה ראשונה:  0  ס''מ"/>
    <w:basedOn w:val="2"/>
    <w:rsid w:val="00440F1F"/>
    <w:rPr>
      <w:rFonts w:eastAsia="Times New Roman"/>
    </w:rPr>
  </w:style>
  <w:style w:type="paragraph" w:styleId="af">
    <w:name w:val="List Paragraph"/>
    <w:basedOn w:val="a"/>
    <w:uiPriority w:val="34"/>
    <w:qFormat/>
    <w:rsid w:val="00440F1F"/>
    <w:pPr>
      <w:widowControl/>
      <w:spacing w:line="259" w:lineRule="auto"/>
    </w:pPr>
    <w:rPr>
      <w:rFonts w:asciiTheme="minorHAnsi" w:hAnsiTheme="minorHAnsi"/>
      <w:sz w:val="22"/>
    </w:rPr>
  </w:style>
  <w:style w:type="table" w:styleId="af0">
    <w:name w:val="Table Grid"/>
    <w:basedOn w:val="a1"/>
    <w:rsid w:val="00440F1F"/>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טבלה רגילה 11"/>
    <w:basedOn w:val="a1"/>
    <w:uiPriority w:val="41"/>
    <w:rsid w:val="00BF3D4D"/>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10">
    <w:name w:val="טבלת רשת 1 בהירה1"/>
    <w:basedOn w:val="a1"/>
    <w:uiPriority w:val="46"/>
    <w:rsid w:val="00BF3D4D"/>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f1">
    <w:name w:val="טבלת חקיקה"/>
    <w:basedOn w:val="a1"/>
    <w:uiPriority w:val="99"/>
    <w:rsid w:val="00440F1F"/>
    <w:pPr>
      <w:spacing w:after="0" w:line="240" w:lineRule="auto"/>
      <w:jc w:val="center"/>
    </w:pPr>
    <w:rPr>
      <w:rFonts w:ascii="Times New Roman" w:eastAsia="MS Mincho" w:hAnsi="Times New Roman"/>
      <w:sz w:val="20"/>
      <w:szCs w:val="20"/>
    </w:rPr>
    <w:tblPr/>
    <w:tcPr>
      <w:tcMar>
        <w:left w:w="0" w:type="dxa"/>
        <w:right w:w="0" w:type="dxa"/>
      </w:tcMar>
      <w:vAlign w:val="center"/>
    </w:tcPr>
    <w:tblStylePr w:type="firstRow">
      <w:pPr>
        <w:jc w:val="center"/>
      </w:pPr>
      <w:rPr>
        <w:rFonts w:cs="David"/>
        <w:bCs/>
        <w:szCs w:val="24"/>
      </w:rPr>
      <w:tblPr/>
      <w:tcPr>
        <w:tcBorders>
          <w:top w:val="nil"/>
          <w:left w:val="nil"/>
          <w:bottom w:val="nil"/>
          <w:right w:val="nil"/>
          <w:insideH w:val="nil"/>
          <w:insideV w:val="nil"/>
          <w:tl2br w:val="nil"/>
          <w:tr2bl w:val="nil"/>
        </w:tcBorders>
        <w:shd w:val="pct10" w:color="auto" w:fill="auto"/>
      </w:tcPr>
    </w:tblStylePr>
    <w:tblStylePr w:type="firstCol">
      <w:tblPr/>
      <w:tcPr>
        <w:noWrap/>
      </w:tcPr>
    </w:tblStylePr>
    <w:tblStylePr w:type="lastCol">
      <w:pPr>
        <w:jc w:val="center"/>
      </w:pPr>
      <w:tblPr/>
      <w:tcPr>
        <w:noWrap/>
      </w:tcPr>
    </w:tblStylePr>
  </w:style>
  <w:style w:type="table" w:customStyle="1" w:styleId="12">
    <w:name w:val="סגנון1"/>
    <w:basedOn w:val="a1"/>
    <w:uiPriority w:val="99"/>
    <w:rsid w:val="00440F1F"/>
    <w:pPr>
      <w:spacing w:after="0" w:line="240" w:lineRule="auto"/>
    </w:pPr>
    <w:rPr>
      <w:rFonts w:ascii="Times New Roman" w:eastAsia="MS Mincho" w:hAnsi="Times New Roman" w:cs="Times New Roman"/>
      <w:sz w:val="20"/>
      <w:szCs w:val="20"/>
    </w:rPr>
    <w:tblPr/>
    <w:tblStylePr w:type="firstCol">
      <w:pPr>
        <w:keepNext w:val="0"/>
        <w:keepLines/>
        <w:pageBreakBefore w:val="0"/>
        <w:widowControl w:val="0"/>
        <w:suppressLineNumbers w:val="0"/>
        <w:suppressAutoHyphens w:val="0"/>
        <w:wordWrap/>
      </w:pPr>
    </w:tblStylePr>
  </w:style>
  <w:style w:type="paragraph" w:styleId="af2">
    <w:name w:val="Balloon Text"/>
    <w:basedOn w:val="a"/>
    <w:link w:val="af3"/>
    <w:uiPriority w:val="99"/>
    <w:semiHidden/>
    <w:unhideWhenUsed/>
    <w:rsid w:val="00816DE5"/>
    <w:pPr>
      <w:spacing w:line="240" w:lineRule="auto"/>
    </w:pPr>
    <w:rPr>
      <w:rFonts w:ascii="Tahoma" w:hAnsi="Tahoma" w:cs="Tahoma"/>
      <w:sz w:val="18"/>
      <w:szCs w:val="18"/>
    </w:rPr>
  </w:style>
  <w:style w:type="character" w:customStyle="1" w:styleId="af3">
    <w:name w:val="טקסט בלונים תו"/>
    <w:basedOn w:val="a0"/>
    <w:link w:val="af2"/>
    <w:uiPriority w:val="99"/>
    <w:semiHidden/>
    <w:rsid w:val="00816DE5"/>
    <w:rPr>
      <w:rFonts w:ascii="Tahoma" w:hAnsi="Tahoma" w:cs="Tahoma"/>
      <w:sz w:val="18"/>
      <w:szCs w:val="18"/>
    </w:rPr>
  </w:style>
  <w:style w:type="character" w:styleId="af4">
    <w:name w:val="annotation reference"/>
    <w:basedOn w:val="a0"/>
    <w:uiPriority w:val="99"/>
    <w:semiHidden/>
    <w:unhideWhenUsed/>
    <w:rsid w:val="00450FC5"/>
    <w:rPr>
      <w:sz w:val="16"/>
      <w:szCs w:val="16"/>
    </w:rPr>
  </w:style>
  <w:style w:type="paragraph" w:styleId="af5">
    <w:name w:val="annotation text"/>
    <w:basedOn w:val="a"/>
    <w:link w:val="af6"/>
    <w:uiPriority w:val="99"/>
    <w:semiHidden/>
    <w:unhideWhenUsed/>
    <w:rsid w:val="00450FC5"/>
    <w:pPr>
      <w:spacing w:line="240" w:lineRule="auto"/>
    </w:pPr>
    <w:rPr>
      <w:sz w:val="20"/>
      <w:szCs w:val="20"/>
    </w:rPr>
  </w:style>
  <w:style w:type="character" w:customStyle="1" w:styleId="af6">
    <w:name w:val="טקסט הערה תו"/>
    <w:basedOn w:val="a0"/>
    <w:link w:val="af5"/>
    <w:uiPriority w:val="99"/>
    <w:semiHidden/>
    <w:rsid w:val="00450FC5"/>
    <w:rPr>
      <w:rFonts w:ascii="David" w:hAnsi="David" w:cs="David"/>
      <w:sz w:val="20"/>
      <w:szCs w:val="20"/>
    </w:rPr>
  </w:style>
  <w:style w:type="paragraph" w:styleId="af7">
    <w:name w:val="annotation subject"/>
    <w:basedOn w:val="af5"/>
    <w:next w:val="af5"/>
    <w:link w:val="af8"/>
    <w:uiPriority w:val="99"/>
    <w:semiHidden/>
    <w:unhideWhenUsed/>
    <w:rsid w:val="00450FC5"/>
    <w:rPr>
      <w:b/>
      <w:bCs/>
    </w:rPr>
  </w:style>
  <w:style w:type="character" w:customStyle="1" w:styleId="af8">
    <w:name w:val="נושא הערה תו"/>
    <w:basedOn w:val="af6"/>
    <w:link w:val="af7"/>
    <w:uiPriority w:val="99"/>
    <w:semiHidden/>
    <w:rsid w:val="00450FC5"/>
    <w:rPr>
      <w:rFonts w:ascii="David" w:hAnsi="David" w:cs="David"/>
      <w:b/>
      <w:bCs/>
      <w:sz w:val="20"/>
      <w:szCs w:val="20"/>
    </w:rPr>
  </w:style>
  <w:style w:type="table" w:customStyle="1" w:styleId="120">
    <w:name w:val="טבלה רגילה 12"/>
    <w:basedOn w:val="a1"/>
    <w:uiPriority w:val="41"/>
    <w:rsid w:val="00440F1F"/>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טבלת רשת 1 בהירה2"/>
    <w:basedOn w:val="a1"/>
    <w:uiPriority w:val="46"/>
    <w:rsid w:val="00440F1F"/>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817</Words>
  <Characters>4090</Characters>
  <Application>Microsoft Office Word</Application>
  <DocSecurity>0</DocSecurity>
  <Lines>34</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לילי אור</dc:creator>
  <cp:lastModifiedBy>Dalia</cp:lastModifiedBy>
  <cp:revision>2</cp:revision>
  <dcterms:created xsi:type="dcterms:W3CDTF">2020-06-11T13:57:00Z</dcterms:created>
  <dcterms:modified xsi:type="dcterms:W3CDTF">2020-06-11T13:57:00Z</dcterms:modified>
</cp:coreProperties>
</file>