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5E7F" w14:textId="77777777" w:rsidR="0048456F" w:rsidRDefault="0048456F" w:rsidP="005F0271">
      <w:pPr>
        <w:jc w:val="center"/>
        <w:rPr>
          <w:b/>
          <w:bCs/>
          <w:sz w:val="26"/>
          <w:szCs w:val="26"/>
          <w:rtl/>
        </w:rPr>
      </w:pPr>
      <w:r>
        <w:rPr>
          <w:noProof/>
        </w:rPr>
        <w:drawing>
          <wp:inline distT="0" distB="0" distL="0" distR="0" wp14:anchorId="6C59C880" wp14:editId="4B6DB595">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0C2FE06B" w14:textId="77777777" w:rsidR="0048456F" w:rsidRDefault="0048456F" w:rsidP="005F0271">
      <w:pPr>
        <w:rPr>
          <w:b/>
          <w:bCs/>
          <w:sz w:val="26"/>
          <w:szCs w:val="26"/>
          <w:rtl/>
        </w:rPr>
      </w:pPr>
      <w:r w:rsidRPr="00CB5068">
        <w:rPr>
          <w:b/>
          <w:bCs/>
          <w:sz w:val="26"/>
          <w:szCs w:val="26"/>
          <w:rtl/>
        </w:rPr>
        <w:t>תוכן עניינים</w:t>
      </w:r>
    </w:p>
    <w:p w14:paraId="23C117C7" w14:textId="77777777" w:rsidR="0048456F" w:rsidRDefault="0048456F" w:rsidP="0048456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48302695" w:history="1">
        <w:r w:rsidRPr="008644F6">
          <w:rPr>
            <w:rStyle w:val="Hyperlink"/>
            <w:noProof/>
            <w:rtl/>
          </w:rPr>
          <w:t>טיוטת תקנות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Toc48302695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41B9FBE5" w14:textId="77777777" w:rsidR="0048456F" w:rsidRDefault="005F62EF" w:rsidP="0048456F">
      <w:pPr>
        <w:pStyle w:val="TOC4"/>
        <w:rPr>
          <w:rFonts w:cstheme="minorBidi"/>
          <w:rtl/>
        </w:rPr>
      </w:pPr>
      <w:hyperlink w:anchor="_Toc48302696" w:history="1">
        <w:r w:rsidR="0048456F" w:rsidRPr="008644F6">
          <w:rPr>
            <w:rStyle w:val="Hyperlink"/>
            <w:rtl/>
          </w:rPr>
          <w:t>א. שם התקנות המוצעות</w:t>
        </w:r>
        <w:r w:rsidR="0048456F">
          <w:rPr>
            <w:webHidden/>
            <w:rtl/>
          </w:rPr>
          <w:tab/>
        </w:r>
        <w:r w:rsidR="0048456F">
          <w:rPr>
            <w:webHidden/>
            <w:rtl/>
          </w:rPr>
          <w:fldChar w:fldCharType="begin"/>
        </w:r>
        <w:r w:rsidR="0048456F">
          <w:rPr>
            <w:webHidden/>
            <w:rtl/>
          </w:rPr>
          <w:instrText xml:space="preserve"> </w:instrText>
        </w:r>
        <w:r w:rsidR="0048456F">
          <w:rPr>
            <w:webHidden/>
          </w:rPr>
          <w:instrText xml:space="preserve">PAGEREF </w:instrText>
        </w:r>
        <w:r w:rsidR="0048456F">
          <w:rPr>
            <w:webHidden/>
            <w:rtl/>
          </w:rPr>
          <w:instrText>_</w:instrText>
        </w:r>
        <w:r w:rsidR="0048456F">
          <w:rPr>
            <w:webHidden/>
          </w:rPr>
          <w:instrText>Toc48302696 \h</w:instrText>
        </w:r>
        <w:r w:rsidR="0048456F">
          <w:rPr>
            <w:webHidden/>
            <w:rtl/>
          </w:rPr>
          <w:instrText xml:space="preserve"> </w:instrText>
        </w:r>
        <w:r w:rsidR="0048456F">
          <w:rPr>
            <w:webHidden/>
            <w:rtl/>
          </w:rPr>
        </w:r>
        <w:r w:rsidR="0048456F">
          <w:rPr>
            <w:webHidden/>
            <w:rtl/>
          </w:rPr>
          <w:fldChar w:fldCharType="separate"/>
        </w:r>
        <w:r w:rsidR="0048456F">
          <w:rPr>
            <w:webHidden/>
            <w:rtl/>
          </w:rPr>
          <w:t>2</w:t>
        </w:r>
        <w:r w:rsidR="0048456F">
          <w:rPr>
            <w:webHidden/>
            <w:rtl/>
          </w:rPr>
          <w:fldChar w:fldCharType="end"/>
        </w:r>
      </w:hyperlink>
    </w:p>
    <w:p w14:paraId="1701486D" w14:textId="77777777" w:rsidR="0048456F" w:rsidRDefault="005F62EF" w:rsidP="0048456F">
      <w:pPr>
        <w:pStyle w:val="TOC4"/>
        <w:rPr>
          <w:rFonts w:cstheme="minorBidi"/>
          <w:rtl/>
        </w:rPr>
      </w:pPr>
      <w:hyperlink w:anchor="_Toc48302697" w:history="1">
        <w:r w:rsidR="0048456F" w:rsidRPr="008644F6">
          <w:rPr>
            <w:rStyle w:val="Hyperlink"/>
            <w:rtl/>
          </w:rPr>
          <w:t>ב. מטרת התקנות המוצעות והצורך בהן [למילוי רק בעת הפצה להערות הציבור]</w:t>
        </w:r>
        <w:r w:rsidR="0048456F">
          <w:rPr>
            <w:webHidden/>
            <w:rtl/>
          </w:rPr>
          <w:tab/>
        </w:r>
        <w:r w:rsidR="0048456F">
          <w:rPr>
            <w:webHidden/>
            <w:rtl/>
          </w:rPr>
          <w:fldChar w:fldCharType="begin"/>
        </w:r>
        <w:r w:rsidR="0048456F">
          <w:rPr>
            <w:webHidden/>
            <w:rtl/>
          </w:rPr>
          <w:instrText xml:space="preserve"> </w:instrText>
        </w:r>
        <w:r w:rsidR="0048456F">
          <w:rPr>
            <w:webHidden/>
          </w:rPr>
          <w:instrText xml:space="preserve">PAGEREF </w:instrText>
        </w:r>
        <w:r w:rsidR="0048456F">
          <w:rPr>
            <w:webHidden/>
            <w:rtl/>
          </w:rPr>
          <w:instrText>_</w:instrText>
        </w:r>
        <w:r w:rsidR="0048456F">
          <w:rPr>
            <w:webHidden/>
          </w:rPr>
          <w:instrText>Toc48302697 \h</w:instrText>
        </w:r>
        <w:r w:rsidR="0048456F">
          <w:rPr>
            <w:webHidden/>
            <w:rtl/>
          </w:rPr>
          <w:instrText xml:space="preserve"> </w:instrText>
        </w:r>
        <w:r w:rsidR="0048456F">
          <w:rPr>
            <w:webHidden/>
            <w:rtl/>
          </w:rPr>
        </w:r>
        <w:r w:rsidR="0048456F">
          <w:rPr>
            <w:webHidden/>
            <w:rtl/>
          </w:rPr>
          <w:fldChar w:fldCharType="separate"/>
        </w:r>
        <w:r w:rsidR="0048456F">
          <w:rPr>
            <w:webHidden/>
            <w:rtl/>
          </w:rPr>
          <w:t>2</w:t>
        </w:r>
        <w:r w:rsidR="0048456F">
          <w:rPr>
            <w:webHidden/>
            <w:rtl/>
          </w:rPr>
          <w:fldChar w:fldCharType="end"/>
        </w:r>
      </w:hyperlink>
    </w:p>
    <w:p w14:paraId="274434F9" w14:textId="77777777" w:rsidR="0048456F" w:rsidRDefault="005F62EF" w:rsidP="0048456F">
      <w:pPr>
        <w:pStyle w:val="TOC4"/>
        <w:rPr>
          <w:rFonts w:cstheme="minorBidi"/>
          <w:rtl/>
        </w:rPr>
      </w:pPr>
      <w:hyperlink w:anchor="_Toc48302698" w:history="1">
        <w:r w:rsidR="0048456F" w:rsidRPr="008644F6">
          <w:rPr>
            <w:rStyle w:val="Hyperlink"/>
            <w:rtl/>
          </w:rPr>
          <w:t>ג. להלן נוסח טיוטת התקנות המוצעות:</w:t>
        </w:r>
        <w:r w:rsidR="0048456F">
          <w:rPr>
            <w:webHidden/>
            <w:rtl/>
          </w:rPr>
          <w:tab/>
        </w:r>
        <w:r w:rsidR="0048456F">
          <w:rPr>
            <w:webHidden/>
            <w:rtl/>
          </w:rPr>
          <w:fldChar w:fldCharType="begin"/>
        </w:r>
        <w:r w:rsidR="0048456F">
          <w:rPr>
            <w:webHidden/>
            <w:rtl/>
          </w:rPr>
          <w:instrText xml:space="preserve"> </w:instrText>
        </w:r>
        <w:r w:rsidR="0048456F">
          <w:rPr>
            <w:webHidden/>
          </w:rPr>
          <w:instrText xml:space="preserve">PAGEREF </w:instrText>
        </w:r>
        <w:r w:rsidR="0048456F">
          <w:rPr>
            <w:webHidden/>
            <w:rtl/>
          </w:rPr>
          <w:instrText>_</w:instrText>
        </w:r>
        <w:r w:rsidR="0048456F">
          <w:rPr>
            <w:webHidden/>
          </w:rPr>
          <w:instrText>Toc48302698 \h</w:instrText>
        </w:r>
        <w:r w:rsidR="0048456F">
          <w:rPr>
            <w:webHidden/>
            <w:rtl/>
          </w:rPr>
          <w:instrText xml:space="preserve"> </w:instrText>
        </w:r>
        <w:r w:rsidR="0048456F">
          <w:rPr>
            <w:webHidden/>
            <w:rtl/>
          </w:rPr>
        </w:r>
        <w:r w:rsidR="0048456F">
          <w:rPr>
            <w:webHidden/>
            <w:rtl/>
          </w:rPr>
          <w:fldChar w:fldCharType="separate"/>
        </w:r>
        <w:r w:rsidR="0048456F">
          <w:rPr>
            <w:webHidden/>
            <w:rtl/>
          </w:rPr>
          <w:t>2</w:t>
        </w:r>
        <w:r w:rsidR="0048456F">
          <w:rPr>
            <w:webHidden/>
            <w:rtl/>
          </w:rPr>
          <w:fldChar w:fldCharType="end"/>
        </w:r>
      </w:hyperlink>
    </w:p>
    <w:p w14:paraId="7EB0F0D9" w14:textId="77777777" w:rsidR="0048456F" w:rsidRDefault="005F62EF" w:rsidP="0048456F">
      <w:pPr>
        <w:pStyle w:val="TOC1"/>
        <w:rPr>
          <w:rFonts w:asciiTheme="minorHAnsi" w:eastAsiaTheme="minorEastAsia" w:hAnsiTheme="minorHAnsi" w:cstheme="minorBidi"/>
          <w:bCs w:val="0"/>
          <w:noProof/>
          <w:sz w:val="22"/>
          <w:rtl/>
        </w:rPr>
      </w:pPr>
      <w:hyperlink w:anchor="_Toc48302699" w:history="1">
        <w:r w:rsidR="0048456F" w:rsidRPr="008644F6">
          <w:rPr>
            <w:rStyle w:val="Hyperlink"/>
            <w:noProof/>
            <w:rtl/>
          </w:rPr>
          <w:t>טיוטת תקנות מס הכנסה (פחת מואץ לציוד המשמש בפעילות מזכה)(הוראת שעה), התש"ף-2020</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Toc48302699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3</w:t>
        </w:r>
        <w:r w:rsidR="0048456F">
          <w:rPr>
            <w:noProof/>
            <w:webHidden/>
            <w:rtl/>
          </w:rPr>
          <w:fldChar w:fldCharType="end"/>
        </w:r>
      </w:hyperlink>
    </w:p>
    <w:p w14:paraId="65149E1B" w14:textId="77777777" w:rsidR="0048456F" w:rsidRDefault="005F62EF" w:rsidP="0048456F">
      <w:pPr>
        <w:pStyle w:val="TOC3"/>
        <w:rPr>
          <w:rFonts w:asciiTheme="minorHAnsi" w:eastAsiaTheme="minorEastAsia" w:hAnsiTheme="minorHAnsi" w:cstheme="minorBidi"/>
          <w:noProof/>
          <w:sz w:val="22"/>
          <w:rtl/>
        </w:rPr>
      </w:pPr>
      <w:hyperlink w:anchor="_Toc48302700" w:history="1">
        <w:r w:rsidR="0048456F" w:rsidRPr="008644F6">
          <w:rPr>
            <w:rStyle w:val="Hyperlink"/>
            <w:noProof/>
            <w:rtl/>
          </w:rPr>
          <w:t>הגדרות</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Toc48302700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3</w:t>
        </w:r>
        <w:r w:rsidR="0048456F">
          <w:rPr>
            <w:noProof/>
            <w:webHidden/>
            <w:rtl/>
          </w:rPr>
          <w:fldChar w:fldCharType="end"/>
        </w:r>
      </w:hyperlink>
    </w:p>
    <w:p w14:paraId="63025397" w14:textId="77777777" w:rsidR="0048456F" w:rsidRDefault="005F62EF" w:rsidP="0048456F">
      <w:pPr>
        <w:pStyle w:val="TOC3"/>
        <w:rPr>
          <w:rFonts w:asciiTheme="minorHAnsi" w:eastAsiaTheme="minorEastAsia" w:hAnsiTheme="minorHAnsi" w:cstheme="minorBidi"/>
          <w:noProof/>
          <w:sz w:val="22"/>
          <w:rtl/>
        </w:rPr>
      </w:pPr>
      <w:hyperlink w:anchor="_Toc48302701" w:history="1">
        <w:r w:rsidR="0048456F" w:rsidRPr="008644F6">
          <w:rPr>
            <w:rStyle w:val="Hyperlink"/>
            <w:noProof/>
            <w:rtl/>
          </w:rPr>
          <w:t>פחת מואץ בתקופה הקובעת</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Toc48302701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4</w:t>
        </w:r>
        <w:r w:rsidR="0048456F">
          <w:rPr>
            <w:noProof/>
            <w:webHidden/>
            <w:rtl/>
          </w:rPr>
          <w:fldChar w:fldCharType="end"/>
        </w:r>
      </w:hyperlink>
    </w:p>
    <w:p w14:paraId="6B4DA344" w14:textId="77777777" w:rsidR="0048456F" w:rsidRDefault="005F62EF" w:rsidP="0048456F">
      <w:pPr>
        <w:pStyle w:val="TOC3"/>
        <w:rPr>
          <w:rFonts w:asciiTheme="minorHAnsi" w:eastAsiaTheme="minorEastAsia" w:hAnsiTheme="minorHAnsi" w:cstheme="minorBidi"/>
          <w:noProof/>
          <w:sz w:val="22"/>
          <w:rtl/>
        </w:rPr>
      </w:pPr>
      <w:hyperlink w:anchor="_Toc48302702" w:history="1">
        <w:r w:rsidR="0048456F" w:rsidRPr="008644F6">
          <w:rPr>
            <w:rStyle w:val="Hyperlink"/>
            <w:noProof/>
            <w:rtl/>
          </w:rPr>
          <w:t>בחירת הדין החל</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Toc48302702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4</w:t>
        </w:r>
        <w:r w:rsidR="0048456F">
          <w:rPr>
            <w:noProof/>
            <w:webHidden/>
            <w:rtl/>
          </w:rPr>
          <w:fldChar w:fldCharType="end"/>
        </w:r>
      </w:hyperlink>
    </w:p>
    <w:p w14:paraId="1C7D589F" w14:textId="77777777" w:rsidR="0048456F" w:rsidRDefault="005F62EF" w:rsidP="0048456F">
      <w:pPr>
        <w:pStyle w:val="TOC3"/>
        <w:rPr>
          <w:rFonts w:asciiTheme="minorHAnsi" w:eastAsiaTheme="minorEastAsia" w:hAnsiTheme="minorHAnsi" w:cstheme="minorBidi"/>
          <w:noProof/>
          <w:sz w:val="22"/>
          <w:rtl/>
        </w:rPr>
      </w:pPr>
      <w:hyperlink w:anchor="_Toc48302703" w:history="1">
        <w:r w:rsidR="0048456F" w:rsidRPr="008644F6">
          <w:rPr>
            <w:rStyle w:val="Hyperlink"/>
            <w:noProof/>
            <w:rtl/>
          </w:rPr>
          <w:t>הוראה לעניין המחיר המקורי</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Toc48302703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4</w:t>
        </w:r>
        <w:r w:rsidR="0048456F">
          <w:rPr>
            <w:noProof/>
            <w:webHidden/>
            <w:rtl/>
          </w:rPr>
          <w:fldChar w:fldCharType="end"/>
        </w:r>
      </w:hyperlink>
    </w:p>
    <w:p w14:paraId="0FBD9B6A" w14:textId="77777777" w:rsidR="0048456F" w:rsidRDefault="005F62EF" w:rsidP="0048456F">
      <w:pPr>
        <w:pStyle w:val="TOC3"/>
        <w:rPr>
          <w:rFonts w:asciiTheme="minorHAnsi" w:eastAsiaTheme="minorEastAsia" w:hAnsiTheme="minorHAnsi" w:cstheme="minorBidi"/>
          <w:noProof/>
          <w:sz w:val="22"/>
          <w:rtl/>
        </w:rPr>
      </w:pPr>
      <w:hyperlink w:anchor="_Toc48302704" w:history="1">
        <w:r w:rsidR="0048456F" w:rsidRPr="008644F6">
          <w:rPr>
            <w:rStyle w:val="Hyperlink"/>
            <w:noProof/>
            <w:rtl/>
          </w:rPr>
          <w:t>סייגים לתחולה</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Toc48302704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4</w:t>
        </w:r>
        <w:r w:rsidR="0048456F">
          <w:rPr>
            <w:noProof/>
            <w:webHidden/>
            <w:rtl/>
          </w:rPr>
          <w:fldChar w:fldCharType="end"/>
        </w:r>
      </w:hyperlink>
    </w:p>
    <w:p w14:paraId="77FFE834" w14:textId="77777777" w:rsidR="0048456F" w:rsidRDefault="005F62EF" w:rsidP="0048456F">
      <w:pPr>
        <w:pStyle w:val="TOC3"/>
        <w:rPr>
          <w:rFonts w:asciiTheme="minorHAnsi" w:eastAsiaTheme="minorEastAsia" w:hAnsiTheme="minorHAnsi" w:cstheme="minorBidi"/>
          <w:noProof/>
          <w:sz w:val="22"/>
          <w:rtl/>
        </w:rPr>
      </w:pPr>
      <w:hyperlink w:anchor="_Toc48302705" w:history="1">
        <w:r w:rsidR="0048456F" w:rsidRPr="008644F6">
          <w:rPr>
            <w:rStyle w:val="Hyperlink"/>
            <w:noProof/>
            <w:rtl/>
          </w:rPr>
          <w:t>תחילה</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Toc48302705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5</w:t>
        </w:r>
        <w:r w:rsidR="0048456F">
          <w:rPr>
            <w:noProof/>
            <w:webHidden/>
            <w:rtl/>
          </w:rPr>
          <w:fldChar w:fldCharType="end"/>
        </w:r>
      </w:hyperlink>
    </w:p>
    <w:p w14:paraId="2F7C03A9" w14:textId="77777777" w:rsidR="0048456F" w:rsidRDefault="005F62EF" w:rsidP="0048456F">
      <w:pPr>
        <w:pStyle w:val="TOC2"/>
        <w:rPr>
          <w:rFonts w:asciiTheme="minorHAnsi" w:eastAsiaTheme="minorEastAsia" w:hAnsiTheme="minorHAnsi" w:cstheme="minorBidi"/>
          <w:noProof/>
          <w:sz w:val="22"/>
          <w:rtl/>
        </w:rPr>
      </w:pPr>
      <w:hyperlink w:anchor="_Toc48302706" w:history="1">
        <w:r w:rsidR="0048456F" w:rsidRPr="008644F6">
          <w:rPr>
            <w:rStyle w:val="Hyperlink"/>
            <w:noProof/>
            <w:rtl/>
          </w:rPr>
          <w:t>דברי הסבר</w:t>
        </w:r>
        <w:r w:rsidR="0048456F">
          <w:rPr>
            <w:noProof/>
            <w:webHidden/>
            <w:rtl/>
          </w:rPr>
          <w:tab/>
        </w:r>
        <w:r w:rsidR="0048456F">
          <w:rPr>
            <w:noProof/>
            <w:webHidden/>
            <w:rtl/>
          </w:rPr>
          <w:fldChar w:fldCharType="begin"/>
        </w:r>
        <w:r w:rsidR="0048456F">
          <w:rPr>
            <w:noProof/>
            <w:webHidden/>
            <w:rtl/>
          </w:rPr>
          <w:instrText xml:space="preserve"> </w:instrText>
        </w:r>
        <w:r w:rsidR="0048456F">
          <w:rPr>
            <w:noProof/>
            <w:webHidden/>
          </w:rPr>
          <w:instrText xml:space="preserve">PAGEREF </w:instrText>
        </w:r>
        <w:r w:rsidR="0048456F">
          <w:rPr>
            <w:noProof/>
            <w:webHidden/>
            <w:rtl/>
          </w:rPr>
          <w:instrText>_</w:instrText>
        </w:r>
        <w:r w:rsidR="0048456F">
          <w:rPr>
            <w:noProof/>
            <w:webHidden/>
          </w:rPr>
          <w:instrText>Toc48302706 \h</w:instrText>
        </w:r>
        <w:r w:rsidR="0048456F">
          <w:rPr>
            <w:noProof/>
            <w:webHidden/>
            <w:rtl/>
          </w:rPr>
          <w:instrText xml:space="preserve"> </w:instrText>
        </w:r>
        <w:r w:rsidR="0048456F">
          <w:rPr>
            <w:noProof/>
            <w:webHidden/>
            <w:rtl/>
          </w:rPr>
        </w:r>
        <w:r w:rsidR="0048456F">
          <w:rPr>
            <w:noProof/>
            <w:webHidden/>
            <w:rtl/>
          </w:rPr>
          <w:fldChar w:fldCharType="separate"/>
        </w:r>
        <w:r w:rsidR="0048456F">
          <w:rPr>
            <w:noProof/>
            <w:webHidden/>
            <w:rtl/>
          </w:rPr>
          <w:t>5</w:t>
        </w:r>
        <w:r w:rsidR="0048456F">
          <w:rPr>
            <w:noProof/>
            <w:webHidden/>
            <w:rtl/>
          </w:rPr>
          <w:fldChar w:fldCharType="end"/>
        </w:r>
      </w:hyperlink>
    </w:p>
    <w:p w14:paraId="43A52C1B" w14:textId="77777777" w:rsidR="0048456F" w:rsidRDefault="0048456F" w:rsidP="0048456F">
      <w:pPr>
        <w:rPr>
          <w:snapToGrid w:val="0"/>
          <w:rtl/>
        </w:rPr>
      </w:pPr>
      <w:r>
        <w:rPr>
          <w:rtl/>
        </w:rPr>
        <w:fldChar w:fldCharType="end"/>
      </w:r>
      <w:r>
        <w:rPr>
          <w:rtl/>
        </w:rPr>
        <w:br w:type="page"/>
      </w:r>
    </w:p>
    <w:p w14:paraId="3299ED1D" w14:textId="77777777" w:rsidR="005B486F" w:rsidRPr="0077612E" w:rsidRDefault="005F2209" w:rsidP="00722C14">
      <w:pPr>
        <w:pStyle w:val="1"/>
        <w:keepNext w:val="0"/>
        <w:keepLines w:val="0"/>
      </w:pPr>
      <w:bookmarkStart w:id="0" w:name="_Toc48302674"/>
      <w:bookmarkStart w:id="1" w:name="_Toc48302695"/>
      <w:r w:rsidRPr="0077612E">
        <w:rPr>
          <w:rtl/>
        </w:rPr>
        <w:lastRenderedPageBreak/>
        <w:t>טיוטת תקנות</w:t>
      </w:r>
      <w:bookmarkEnd w:id="0"/>
      <w:bookmarkEnd w:id="1"/>
    </w:p>
    <w:p w14:paraId="562A3B30" w14:textId="77777777" w:rsidR="005B486F" w:rsidRPr="0077612E" w:rsidRDefault="005B486F" w:rsidP="00722C14">
      <w:pPr>
        <w:rPr>
          <w:rtl/>
        </w:rPr>
      </w:pPr>
    </w:p>
    <w:p w14:paraId="2D2D8F7C" w14:textId="77777777" w:rsidR="005B486F" w:rsidRPr="0077612E" w:rsidRDefault="005F2209" w:rsidP="00F24A78">
      <w:pPr>
        <w:pStyle w:val="4"/>
        <w:rPr>
          <w:rtl/>
        </w:rPr>
      </w:pPr>
      <w:bookmarkStart w:id="2" w:name="_Toc48302696"/>
      <w:r w:rsidRPr="0077612E">
        <w:rPr>
          <w:rFonts w:hint="cs"/>
          <w:rtl/>
        </w:rPr>
        <w:t>שם התקנות המוצעות</w:t>
      </w:r>
      <w:bookmarkEnd w:id="2"/>
    </w:p>
    <w:p w14:paraId="47E642DE" w14:textId="77777777" w:rsidR="005B486F" w:rsidRPr="0077612E" w:rsidRDefault="0048456F" w:rsidP="00722C14">
      <w:pPr>
        <w:rPr>
          <w:rtl/>
        </w:rPr>
      </w:pPr>
      <w:r>
        <w:rPr>
          <w:rFonts w:hint="cs"/>
          <w:rtl/>
        </w:rPr>
        <w:t xml:space="preserve">טיוטת </w:t>
      </w:r>
      <w:r w:rsidR="005F2209" w:rsidRPr="0077612E">
        <w:rPr>
          <w:rtl/>
        </w:rPr>
        <w:t>תקנות מס הכנסה (פחת מואץ לציוד המשמש בפעילות מזכה) (הוראת שעה),</w:t>
      </w:r>
      <w:r w:rsidR="005F2209" w:rsidRPr="0077612E">
        <w:rPr>
          <w:rFonts w:hint="cs"/>
          <w:rtl/>
        </w:rPr>
        <w:t xml:space="preserve"> התש"ף-2020</w:t>
      </w:r>
    </w:p>
    <w:p w14:paraId="67A008AD" w14:textId="77777777" w:rsidR="005B486F" w:rsidRPr="0077612E" w:rsidRDefault="005B486F" w:rsidP="00722C14">
      <w:pPr>
        <w:rPr>
          <w:rtl/>
        </w:rPr>
      </w:pPr>
    </w:p>
    <w:p w14:paraId="0179C060" w14:textId="77777777" w:rsidR="005B486F" w:rsidRPr="0077612E" w:rsidRDefault="005F2209" w:rsidP="0048456F">
      <w:pPr>
        <w:pStyle w:val="4"/>
        <w:rPr>
          <w:rtl/>
        </w:rPr>
      </w:pPr>
      <w:bookmarkStart w:id="3" w:name="_Toc48302697"/>
      <w:r w:rsidRPr="0077612E">
        <w:rPr>
          <w:rFonts w:hint="cs"/>
          <w:rtl/>
        </w:rPr>
        <w:t xml:space="preserve">מטרת התקנות המוצעות והצורך בהן </w:t>
      </w:r>
      <w:bookmarkEnd w:id="3"/>
    </w:p>
    <w:p w14:paraId="36D5C917" w14:textId="77777777" w:rsidR="005B486F" w:rsidRPr="0077612E" w:rsidRDefault="001068D3" w:rsidP="001068D3">
      <w:pPr>
        <w:rPr>
          <w:rtl/>
        </w:rPr>
      </w:pPr>
      <w:r w:rsidRPr="00456A6B">
        <w:rPr>
          <w:rFonts w:hint="cs"/>
          <w:rtl/>
        </w:rPr>
        <w:t xml:space="preserve">מטרת </w:t>
      </w:r>
      <w:r w:rsidRPr="00456A6B">
        <w:rPr>
          <w:rtl/>
        </w:rPr>
        <w:t xml:space="preserve">התקנות </w:t>
      </w:r>
      <w:r w:rsidRPr="00456A6B">
        <w:rPr>
          <w:rFonts w:hint="cs"/>
          <w:rtl/>
        </w:rPr>
        <w:t>המוצעות</w:t>
      </w:r>
      <w:r w:rsidRPr="00456A6B">
        <w:rPr>
          <w:rtl/>
        </w:rPr>
        <w:t xml:space="preserve"> </w:t>
      </w:r>
      <w:r>
        <w:rPr>
          <w:rFonts w:hint="cs"/>
          <w:rtl/>
        </w:rPr>
        <w:t>היא עידוד</w:t>
      </w:r>
      <w:r w:rsidRPr="00456A6B">
        <w:rPr>
          <w:rtl/>
        </w:rPr>
        <w:t xml:space="preserve"> השקעות בענפי התעשיי</w:t>
      </w:r>
      <w:r>
        <w:rPr>
          <w:rtl/>
        </w:rPr>
        <w:t xml:space="preserve">ה, החקלאות, הבנייה והמלונאות, </w:t>
      </w:r>
      <w:r w:rsidRPr="00456A6B">
        <w:rPr>
          <w:rFonts w:hint="cs"/>
          <w:rtl/>
        </w:rPr>
        <w:t>במסגרת מאמצי הממשלה לסייע לעסקים בהתמודדות עם השלכותיו הכלכליות של משבר הקורונה</w:t>
      </w:r>
      <w:r w:rsidR="00EC34B4">
        <w:rPr>
          <w:rFonts w:hint="cs"/>
          <w:rtl/>
        </w:rPr>
        <w:t>.</w:t>
      </w:r>
    </w:p>
    <w:p w14:paraId="42904342" w14:textId="77777777" w:rsidR="005B486F" w:rsidRPr="0077612E" w:rsidRDefault="005B486F" w:rsidP="00722C14">
      <w:pPr>
        <w:rPr>
          <w:rtl/>
        </w:rPr>
      </w:pPr>
    </w:p>
    <w:p w14:paraId="3371205B" w14:textId="77777777" w:rsidR="005B486F" w:rsidRPr="0077612E" w:rsidRDefault="005F2209" w:rsidP="00F24A78">
      <w:pPr>
        <w:pStyle w:val="4"/>
      </w:pPr>
      <w:bookmarkStart w:id="4" w:name="_Toc48302698"/>
      <w:r w:rsidRPr="0077612E">
        <w:rPr>
          <w:rFonts w:hint="cs"/>
          <w:rtl/>
        </w:rPr>
        <w:t>להלן נוסח טיוטת התקנות המוצעות:</w:t>
      </w:r>
      <w:bookmarkEnd w:id="4"/>
      <w:r w:rsidRPr="0077612E">
        <w:rPr>
          <w:rFonts w:hint="cs"/>
          <w:rtl/>
        </w:rPr>
        <w:t xml:space="preserve"> </w:t>
      </w:r>
    </w:p>
    <w:p w14:paraId="15F313AF" w14:textId="77777777" w:rsidR="005B486F" w:rsidRPr="00567FDE" w:rsidRDefault="005F2209" w:rsidP="00722C14">
      <w:pPr>
        <w:bidi w:val="0"/>
        <w:rPr>
          <w:rFonts w:asciiTheme="minorHAnsi" w:hAnsiTheme="minorHAnsi"/>
        </w:rPr>
      </w:pPr>
      <w:r w:rsidRPr="0077612E">
        <w:rPr>
          <w:rtl/>
        </w:rPr>
        <w:br w:type="page"/>
      </w:r>
    </w:p>
    <w:p w14:paraId="2946E523" w14:textId="77777777" w:rsidR="005B486F" w:rsidRPr="0077612E" w:rsidRDefault="005F2209" w:rsidP="005B486F">
      <w:pPr>
        <w:pStyle w:val="HeadMitparsemetBaze"/>
        <w:keepNext w:val="0"/>
        <w:keepLines w:val="0"/>
        <w:pageBreakBefore w:val="0"/>
        <w:rPr>
          <w:rtl/>
        </w:rPr>
      </w:pPr>
      <w:r w:rsidRPr="0077612E">
        <w:rPr>
          <w:rtl/>
        </w:rPr>
        <w:lastRenderedPageBreak/>
        <w:t>טיוטת תקנות מטעם משרד</w:t>
      </w:r>
      <w:r w:rsidRPr="0077612E">
        <w:rPr>
          <w:rFonts w:hint="cs"/>
          <w:rtl/>
        </w:rPr>
        <w:t xml:space="preserve"> האוצר</w:t>
      </w:r>
      <w:r w:rsidRPr="0077612E">
        <w:rPr>
          <w:rtl/>
        </w:rPr>
        <w:t xml:space="preserve">: </w:t>
      </w:r>
    </w:p>
    <w:p w14:paraId="1FD12AE9" w14:textId="77777777" w:rsidR="005B486F" w:rsidRPr="0077612E" w:rsidRDefault="005F2209" w:rsidP="005B7B4B">
      <w:pPr>
        <w:pStyle w:val="HeadHatzaotHok"/>
        <w:keepNext w:val="0"/>
        <w:keepLines w:val="0"/>
        <w:rPr>
          <w:rtl/>
        </w:rPr>
      </w:pPr>
      <w:bookmarkStart w:id="5" w:name="_Toc48302675"/>
      <w:bookmarkStart w:id="6" w:name="_Toc48302699"/>
      <w:r w:rsidRPr="0077612E">
        <w:rPr>
          <w:rtl/>
        </w:rPr>
        <w:t>טיוטת תקנות מס הכנסה (פחת מואץ לציוד המשמש בפעילות מזכה)(הוראת שעה), התש"ף-2020</w:t>
      </w:r>
      <w:bookmarkEnd w:id="5"/>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3C25C0" w14:paraId="009167B6" w14:textId="77777777" w:rsidTr="001762A4">
        <w:trPr>
          <w:cantSplit/>
          <w:trHeight w:val="60"/>
        </w:trPr>
        <w:tc>
          <w:tcPr>
            <w:tcW w:w="1871" w:type="dxa"/>
          </w:tcPr>
          <w:p w14:paraId="3667F327" w14:textId="77777777" w:rsidR="005B486F" w:rsidRPr="0077612E" w:rsidRDefault="005B486F">
            <w:pPr>
              <w:pStyle w:val="TableSideHeading"/>
              <w:rPr>
                <w:rtl/>
              </w:rPr>
            </w:pPr>
          </w:p>
        </w:tc>
        <w:tc>
          <w:tcPr>
            <w:tcW w:w="624" w:type="dxa"/>
          </w:tcPr>
          <w:p w14:paraId="4CE7F616" w14:textId="77777777" w:rsidR="005B486F" w:rsidRPr="0077612E" w:rsidRDefault="005B486F">
            <w:pPr>
              <w:pStyle w:val="TableText"/>
            </w:pPr>
          </w:p>
        </w:tc>
        <w:tc>
          <w:tcPr>
            <w:tcW w:w="7146" w:type="dxa"/>
            <w:gridSpan w:val="3"/>
            <w:hideMark/>
          </w:tcPr>
          <w:p w14:paraId="79D87870" w14:textId="77777777" w:rsidR="005B486F" w:rsidRPr="0077612E" w:rsidRDefault="005F2209">
            <w:pPr>
              <w:pStyle w:val="TableBlock"/>
              <w:rPr>
                <w:rtl/>
              </w:rPr>
            </w:pPr>
            <w:r w:rsidRPr="0077612E">
              <w:rPr>
                <w:rtl/>
              </w:rPr>
              <w:t>בתוקף סמכותי לפי סעיפים 21 ו-243 לפקודת מס הכנסה</w:t>
            </w:r>
            <w:r>
              <w:rPr>
                <w:rStyle w:val="a7"/>
                <w:rtl/>
              </w:rPr>
              <w:footnoteReference w:id="1"/>
            </w:r>
            <w:r w:rsidRPr="0077612E">
              <w:rPr>
                <w:rtl/>
              </w:rPr>
              <w:t xml:space="preserve"> (להלן – הפקודה), ובאישור ועדת הכספים של הכנסת, אני מתקין תקנות אלה:</w:t>
            </w:r>
          </w:p>
        </w:tc>
      </w:tr>
      <w:tr w:rsidR="003C25C0" w14:paraId="66FD2009" w14:textId="77777777" w:rsidTr="001762A4">
        <w:trPr>
          <w:cantSplit/>
          <w:trHeight w:val="60"/>
        </w:trPr>
        <w:tc>
          <w:tcPr>
            <w:tcW w:w="1871" w:type="dxa"/>
          </w:tcPr>
          <w:p w14:paraId="654470E1" w14:textId="77777777" w:rsidR="005B486F" w:rsidRPr="0077612E" w:rsidRDefault="005B486F">
            <w:pPr>
              <w:pStyle w:val="TableSideHeading"/>
            </w:pPr>
          </w:p>
        </w:tc>
        <w:tc>
          <w:tcPr>
            <w:tcW w:w="624" w:type="dxa"/>
          </w:tcPr>
          <w:p w14:paraId="0DAB57B0" w14:textId="77777777" w:rsidR="005B486F" w:rsidRPr="0077612E" w:rsidRDefault="005B486F">
            <w:pPr>
              <w:pStyle w:val="TableText"/>
            </w:pPr>
          </w:p>
        </w:tc>
        <w:tc>
          <w:tcPr>
            <w:tcW w:w="7146" w:type="dxa"/>
            <w:gridSpan w:val="3"/>
          </w:tcPr>
          <w:p w14:paraId="014FA1C1" w14:textId="77777777" w:rsidR="005B486F" w:rsidRPr="0077612E" w:rsidRDefault="005B486F">
            <w:pPr>
              <w:pStyle w:val="TableHead"/>
            </w:pPr>
          </w:p>
        </w:tc>
      </w:tr>
      <w:tr w:rsidR="003C25C0" w14:paraId="2AD56339" w14:textId="77777777" w:rsidTr="001762A4">
        <w:trPr>
          <w:cantSplit/>
          <w:trHeight w:val="60"/>
        </w:trPr>
        <w:tc>
          <w:tcPr>
            <w:tcW w:w="1871" w:type="dxa"/>
          </w:tcPr>
          <w:p w14:paraId="17C2D895" w14:textId="77777777" w:rsidR="005B486F" w:rsidRPr="0077612E" w:rsidRDefault="005F2209">
            <w:pPr>
              <w:pStyle w:val="TableSideHeading"/>
            </w:pPr>
            <w:bookmarkStart w:id="7" w:name="_Toc48302676"/>
            <w:bookmarkStart w:id="8" w:name="_Toc48302700"/>
            <w:r w:rsidRPr="0077612E">
              <w:rPr>
                <w:rFonts w:hint="cs"/>
                <w:rtl/>
              </w:rPr>
              <w:t>הגדרות</w:t>
            </w:r>
            <w:bookmarkEnd w:id="7"/>
            <w:bookmarkEnd w:id="8"/>
          </w:p>
        </w:tc>
        <w:tc>
          <w:tcPr>
            <w:tcW w:w="624" w:type="dxa"/>
          </w:tcPr>
          <w:p w14:paraId="28FB8CDE" w14:textId="77777777" w:rsidR="005B486F" w:rsidRPr="0077612E" w:rsidRDefault="005B486F" w:rsidP="005B486F">
            <w:pPr>
              <w:pStyle w:val="TableText"/>
              <w:numPr>
                <w:ilvl w:val="0"/>
                <w:numId w:val="2"/>
              </w:numPr>
            </w:pPr>
          </w:p>
        </w:tc>
        <w:tc>
          <w:tcPr>
            <w:tcW w:w="7146" w:type="dxa"/>
            <w:gridSpan w:val="3"/>
          </w:tcPr>
          <w:p w14:paraId="5557F817" w14:textId="77777777" w:rsidR="005B486F" w:rsidRPr="0077612E" w:rsidRDefault="005F2209">
            <w:pPr>
              <w:pStyle w:val="TableBlock"/>
            </w:pPr>
            <w:r w:rsidRPr="0077612E">
              <w:rPr>
                <w:rFonts w:hint="cs"/>
                <w:rtl/>
              </w:rPr>
              <w:t xml:space="preserve">בתקנות אלה- </w:t>
            </w:r>
          </w:p>
        </w:tc>
      </w:tr>
      <w:tr w:rsidR="003C25C0" w14:paraId="6CF049B8" w14:textId="77777777" w:rsidTr="001762A4">
        <w:trPr>
          <w:cantSplit/>
          <w:trHeight w:val="60"/>
        </w:trPr>
        <w:tc>
          <w:tcPr>
            <w:tcW w:w="1871" w:type="dxa"/>
          </w:tcPr>
          <w:p w14:paraId="574C4584" w14:textId="77777777" w:rsidR="001762A4" w:rsidRPr="0077612E" w:rsidRDefault="001762A4">
            <w:pPr>
              <w:pStyle w:val="TableSideHeading"/>
              <w:rPr>
                <w:rtl/>
              </w:rPr>
            </w:pPr>
          </w:p>
        </w:tc>
        <w:tc>
          <w:tcPr>
            <w:tcW w:w="624" w:type="dxa"/>
          </w:tcPr>
          <w:p w14:paraId="2413C18E" w14:textId="77777777" w:rsidR="001762A4" w:rsidRPr="0077612E" w:rsidRDefault="001762A4" w:rsidP="001762A4">
            <w:pPr>
              <w:pStyle w:val="TableText"/>
            </w:pPr>
          </w:p>
        </w:tc>
        <w:tc>
          <w:tcPr>
            <w:tcW w:w="7146" w:type="dxa"/>
            <w:gridSpan w:val="3"/>
          </w:tcPr>
          <w:p w14:paraId="24F52DF1" w14:textId="77777777" w:rsidR="001762A4" w:rsidRPr="0077612E" w:rsidRDefault="005F2209" w:rsidP="001762A4">
            <w:pPr>
              <w:pStyle w:val="TableBlockOutdent"/>
              <w:rPr>
                <w:rtl/>
              </w:rPr>
            </w:pPr>
            <w:r w:rsidRPr="0077612E">
              <w:rPr>
                <w:rtl/>
              </w:rPr>
              <w:t>"בית מלון" – בית מלון או חניון, כהגדרתם בחוק שירותי תיירות, התשל"ו-1976</w:t>
            </w:r>
            <w:r>
              <w:rPr>
                <w:rStyle w:val="a7"/>
                <w:rtl/>
              </w:rPr>
              <w:footnoteReference w:id="2"/>
            </w:r>
            <w:r w:rsidRPr="0077612E">
              <w:rPr>
                <w:rtl/>
              </w:rPr>
              <w:t>;</w:t>
            </w:r>
          </w:p>
        </w:tc>
      </w:tr>
      <w:tr w:rsidR="003C25C0" w14:paraId="7FB9B663" w14:textId="77777777" w:rsidTr="001762A4">
        <w:trPr>
          <w:cantSplit/>
          <w:trHeight w:val="60"/>
        </w:trPr>
        <w:tc>
          <w:tcPr>
            <w:tcW w:w="1871" w:type="dxa"/>
          </w:tcPr>
          <w:p w14:paraId="59490982" w14:textId="77777777" w:rsidR="001762A4" w:rsidRPr="0077612E" w:rsidRDefault="001762A4">
            <w:pPr>
              <w:pStyle w:val="TableSideHeading"/>
              <w:rPr>
                <w:rtl/>
              </w:rPr>
            </w:pPr>
          </w:p>
        </w:tc>
        <w:tc>
          <w:tcPr>
            <w:tcW w:w="624" w:type="dxa"/>
          </w:tcPr>
          <w:p w14:paraId="61FEAF32" w14:textId="77777777" w:rsidR="001762A4" w:rsidRPr="0077612E" w:rsidRDefault="001762A4" w:rsidP="001762A4">
            <w:pPr>
              <w:pStyle w:val="TableText"/>
            </w:pPr>
          </w:p>
        </w:tc>
        <w:tc>
          <w:tcPr>
            <w:tcW w:w="7146" w:type="dxa"/>
            <w:gridSpan w:val="3"/>
          </w:tcPr>
          <w:p w14:paraId="0293EB62" w14:textId="77777777" w:rsidR="001762A4" w:rsidRPr="0077612E" w:rsidRDefault="005F2209" w:rsidP="001762A4">
            <w:pPr>
              <w:pStyle w:val="TableBlockOutdent"/>
              <w:rPr>
                <w:rtl/>
              </w:rPr>
            </w:pPr>
            <w:r w:rsidRPr="0077612E">
              <w:rPr>
                <w:rtl/>
              </w:rPr>
              <w:t>"בניה" – הקמת מבנים, לרבות עבודות חפירה, הריסה, ביוב וניקוז, הנחת צינורות, סלילת כבישים ודרכים ועבודות עפר, ולמעט עבודות שיפוץ ותיקון בבניינים;</w:t>
            </w:r>
          </w:p>
        </w:tc>
      </w:tr>
      <w:tr w:rsidR="003C25C0" w14:paraId="7345F5C9" w14:textId="77777777" w:rsidTr="001762A4">
        <w:trPr>
          <w:cantSplit/>
          <w:trHeight w:val="60"/>
        </w:trPr>
        <w:tc>
          <w:tcPr>
            <w:tcW w:w="1871" w:type="dxa"/>
          </w:tcPr>
          <w:p w14:paraId="1296DF1E" w14:textId="77777777" w:rsidR="001762A4" w:rsidRPr="0077612E" w:rsidRDefault="001762A4">
            <w:pPr>
              <w:pStyle w:val="TableSideHeading"/>
              <w:rPr>
                <w:rtl/>
              </w:rPr>
            </w:pPr>
          </w:p>
        </w:tc>
        <w:tc>
          <w:tcPr>
            <w:tcW w:w="624" w:type="dxa"/>
          </w:tcPr>
          <w:p w14:paraId="40FA42B6" w14:textId="77777777" w:rsidR="001762A4" w:rsidRPr="0077612E" w:rsidRDefault="001762A4" w:rsidP="001762A4">
            <w:pPr>
              <w:pStyle w:val="TableText"/>
            </w:pPr>
          </w:p>
        </w:tc>
        <w:tc>
          <w:tcPr>
            <w:tcW w:w="7146" w:type="dxa"/>
            <w:gridSpan w:val="3"/>
          </w:tcPr>
          <w:p w14:paraId="5BDE1E87" w14:textId="77777777" w:rsidR="001762A4" w:rsidRPr="0077612E" w:rsidRDefault="005F2209" w:rsidP="001762A4">
            <w:pPr>
              <w:pStyle w:val="TableBlockOutdent"/>
              <w:rPr>
                <w:rtl/>
              </w:rPr>
            </w:pPr>
            <w:r>
              <w:rPr>
                <w:rtl/>
              </w:rPr>
              <w:t>"</w:t>
            </w:r>
            <w:r w:rsidRPr="0077612E">
              <w:rPr>
                <w:rtl/>
              </w:rPr>
              <w:t>פעילות מזכה" – כל פעילות מן המפורטות בפסקה (1) או (2)</w:t>
            </w:r>
            <w:r w:rsidR="005B7B4B">
              <w:rPr>
                <w:rFonts w:hint="cs"/>
                <w:rtl/>
              </w:rPr>
              <w:t xml:space="preserve"> להלן</w:t>
            </w:r>
            <w:r w:rsidRPr="0077612E">
              <w:rPr>
                <w:rtl/>
              </w:rPr>
              <w:t>, למעט פעילות נלווית לה:</w:t>
            </w:r>
          </w:p>
        </w:tc>
      </w:tr>
      <w:tr w:rsidR="003C25C0" w14:paraId="2C6E0B00" w14:textId="77777777">
        <w:trPr>
          <w:cantSplit/>
          <w:trHeight w:val="60"/>
        </w:trPr>
        <w:tc>
          <w:tcPr>
            <w:tcW w:w="1871" w:type="dxa"/>
          </w:tcPr>
          <w:p w14:paraId="5DF30A91" w14:textId="77777777" w:rsidR="001762A4" w:rsidRPr="0077612E" w:rsidRDefault="001762A4">
            <w:pPr>
              <w:pStyle w:val="TableSideHeading"/>
            </w:pPr>
          </w:p>
        </w:tc>
        <w:tc>
          <w:tcPr>
            <w:tcW w:w="624" w:type="dxa"/>
          </w:tcPr>
          <w:p w14:paraId="4FE941E7" w14:textId="77777777" w:rsidR="001762A4" w:rsidRPr="0077612E" w:rsidRDefault="001762A4">
            <w:pPr>
              <w:pStyle w:val="TableText"/>
            </w:pPr>
          </w:p>
        </w:tc>
        <w:tc>
          <w:tcPr>
            <w:tcW w:w="624" w:type="dxa"/>
          </w:tcPr>
          <w:p w14:paraId="429223F8" w14:textId="77777777" w:rsidR="001762A4" w:rsidRPr="0077612E" w:rsidRDefault="001762A4">
            <w:pPr>
              <w:pStyle w:val="TableText"/>
            </w:pPr>
          </w:p>
        </w:tc>
        <w:tc>
          <w:tcPr>
            <w:tcW w:w="6522" w:type="dxa"/>
            <w:gridSpan w:val="2"/>
          </w:tcPr>
          <w:p w14:paraId="7B7AADE4" w14:textId="77777777" w:rsidR="001762A4" w:rsidRPr="0077612E" w:rsidRDefault="005F2209" w:rsidP="001762A4">
            <w:pPr>
              <w:pStyle w:val="TableBlock"/>
              <w:numPr>
                <w:ilvl w:val="0"/>
                <w:numId w:val="20"/>
              </w:numPr>
              <w:tabs>
                <w:tab w:val="left" w:pos="624"/>
              </w:tabs>
            </w:pPr>
            <w:r w:rsidRPr="0077612E">
              <w:rPr>
                <w:rtl/>
              </w:rPr>
              <w:t>פעילות ייצור בישראל בכל אחד מתחומי התעשי</w:t>
            </w:r>
            <w:r w:rsidR="005B7B4B">
              <w:rPr>
                <w:rFonts w:hint="cs"/>
                <w:rtl/>
              </w:rPr>
              <w:t>י</w:t>
            </w:r>
            <w:r w:rsidRPr="0077612E">
              <w:rPr>
                <w:rtl/>
              </w:rPr>
              <w:t>ה, לרבות ייצור מוצרי תוכנה ופיתוח, חקלאות ובניה, ולמעט –</w:t>
            </w:r>
          </w:p>
        </w:tc>
      </w:tr>
      <w:tr w:rsidR="003C25C0" w14:paraId="1489BB65" w14:textId="77777777">
        <w:trPr>
          <w:cantSplit/>
          <w:trHeight w:val="60"/>
        </w:trPr>
        <w:tc>
          <w:tcPr>
            <w:tcW w:w="1871" w:type="dxa"/>
          </w:tcPr>
          <w:p w14:paraId="14A8CC8E" w14:textId="77777777" w:rsidR="001762A4" w:rsidRPr="0077612E" w:rsidRDefault="001762A4">
            <w:pPr>
              <w:pStyle w:val="TableSideHeading"/>
            </w:pPr>
          </w:p>
        </w:tc>
        <w:tc>
          <w:tcPr>
            <w:tcW w:w="624" w:type="dxa"/>
          </w:tcPr>
          <w:p w14:paraId="2ABC16FD" w14:textId="77777777" w:rsidR="001762A4" w:rsidRPr="0077612E" w:rsidRDefault="001762A4">
            <w:pPr>
              <w:pStyle w:val="TableText"/>
            </w:pPr>
          </w:p>
        </w:tc>
        <w:tc>
          <w:tcPr>
            <w:tcW w:w="624" w:type="dxa"/>
          </w:tcPr>
          <w:p w14:paraId="0CCAB29E" w14:textId="77777777" w:rsidR="001762A4" w:rsidRPr="0077612E" w:rsidRDefault="001762A4">
            <w:pPr>
              <w:pStyle w:val="TableText"/>
            </w:pPr>
          </w:p>
        </w:tc>
        <w:tc>
          <w:tcPr>
            <w:tcW w:w="624" w:type="dxa"/>
          </w:tcPr>
          <w:p w14:paraId="57330E8B" w14:textId="77777777" w:rsidR="001762A4" w:rsidRPr="0077612E" w:rsidRDefault="001762A4">
            <w:pPr>
              <w:pStyle w:val="TableText"/>
            </w:pPr>
          </w:p>
        </w:tc>
        <w:tc>
          <w:tcPr>
            <w:tcW w:w="5898" w:type="dxa"/>
          </w:tcPr>
          <w:p w14:paraId="5CC1DEB5" w14:textId="77777777" w:rsidR="001762A4" w:rsidRPr="0077612E" w:rsidRDefault="005F2209" w:rsidP="001762A4">
            <w:pPr>
              <w:pStyle w:val="TableBlock"/>
              <w:numPr>
                <w:ilvl w:val="0"/>
                <w:numId w:val="21"/>
              </w:numPr>
              <w:tabs>
                <w:tab w:val="left" w:pos="624"/>
              </w:tabs>
            </w:pPr>
            <w:r w:rsidRPr="0077612E">
              <w:rPr>
                <w:rFonts w:hint="cs"/>
                <w:rtl/>
              </w:rPr>
              <w:t>אריזה;</w:t>
            </w:r>
          </w:p>
        </w:tc>
      </w:tr>
      <w:tr w:rsidR="003C25C0" w14:paraId="266A93D4" w14:textId="77777777">
        <w:trPr>
          <w:cantSplit/>
          <w:trHeight w:val="60"/>
        </w:trPr>
        <w:tc>
          <w:tcPr>
            <w:tcW w:w="1871" w:type="dxa"/>
          </w:tcPr>
          <w:p w14:paraId="02E6CBEA" w14:textId="77777777" w:rsidR="001762A4" w:rsidRPr="0077612E" w:rsidRDefault="001762A4">
            <w:pPr>
              <w:pStyle w:val="TableSideHeading"/>
            </w:pPr>
          </w:p>
        </w:tc>
        <w:tc>
          <w:tcPr>
            <w:tcW w:w="624" w:type="dxa"/>
          </w:tcPr>
          <w:p w14:paraId="6B2988A7" w14:textId="77777777" w:rsidR="001762A4" w:rsidRPr="0077612E" w:rsidRDefault="001762A4" w:rsidP="001762A4">
            <w:pPr>
              <w:pStyle w:val="TableText"/>
            </w:pPr>
          </w:p>
        </w:tc>
        <w:tc>
          <w:tcPr>
            <w:tcW w:w="624" w:type="dxa"/>
          </w:tcPr>
          <w:p w14:paraId="336C54CC" w14:textId="77777777" w:rsidR="001762A4" w:rsidRPr="0077612E" w:rsidRDefault="001762A4">
            <w:pPr>
              <w:pStyle w:val="TableText"/>
            </w:pPr>
          </w:p>
        </w:tc>
        <w:tc>
          <w:tcPr>
            <w:tcW w:w="624" w:type="dxa"/>
          </w:tcPr>
          <w:p w14:paraId="5DFDF6B1" w14:textId="77777777" w:rsidR="001762A4" w:rsidRPr="0077612E" w:rsidRDefault="001762A4">
            <w:pPr>
              <w:pStyle w:val="TableText"/>
            </w:pPr>
          </w:p>
        </w:tc>
        <w:tc>
          <w:tcPr>
            <w:tcW w:w="5898" w:type="dxa"/>
          </w:tcPr>
          <w:p w14:paraId="72EDC34F" w14:textId="77777777" w:rsidR="001762A4" w:rsidRPr="0077612E" w:rsidRDefault="005F2209" w:rsidP="001762A4">
            <w:pPr>
              <w:pStyle w:val="TableBlock"/>
              <w:numPr>
                <w:ilvl w:val="0"/>
                <w:numId w:val="21"/>
              </w:numPr>
              <w:tabs>
                <w:tab w:val="left" w:pos="624"/>
              </w:tabs>
              <w:rPr>
                <w:rtl/>
              </w:rPr>
            </w:pPr>
            <w:r w:rsidRPr="0077612E">
              <w:rPr>
                <w:rFonts w:hint="cs"/>
                <w:rtl/>
              </w:rPr>
              <w:t>מסחר;</w:t>
            </w:r>
          </w:p>
        </w:tc>
      </w:tr>
      <w:tr w:rsidR="003C25C0" w14:paraId="7EBDC0F5" w14:textId="77777777">
        <w:trPr>
          <w:cantSplit/>
          <w:trHeight w:val="60"/>
        </w:trPr>
        <w:tc>
          <w:tcPr>
            <w:tcW w:w="1871" w:type="dxa"/>
          </w:tcPr>
          <w:p w14:paraId="61B5F5AB" w14:textId="77777777" w:rsidR="001762A4" w:rsidRPr="0077612E" w:rsidRDefault="001762A4">
            <w:pPr>
              <w:pStyle w:val="TableSideHeading"/>
            </w:pPr>
          </w:p>
        </w:tc>
        <w:tc>
          <w:tcPr>
            <w:tcW w:w="624" w:type="dxa"/>
          </w:tcPr>
          <w:p w14:paraId="1C9E902B" w14:textId="77777777" w:rsidR="001762A4" w:rsidRPr="0077612E" w:rsidRDefault="001762A4" w:rsidP="001762A4">
            <w:pPr>
              <w:pStyle w:val="TableText"/>
            </w:pPr>
          </w:p>
        </w:tc>
        <w:tc>
          <w:tcPr>
            <w:tcW w:w="624" w:type="dxa"/>
          </w:tcPr>
          <w:p w14:paraId="0A0D7C72" w14:textId="77777777" w:rsidR="001762A4" w:rsidRPr="0077612E" w:rsidRDefault="001762A4">
            <w:pPr>
              <w:pStyle w:val="TableText"/>
            </w:pPr>
          </w:p>
        </w:tc>
        <w:tc>
          <w:tcPr>
            <w:tcW w:w="624" w:type="dxa"/>
          </w:tcPr>
          <w:p w14:paraId="426BC515" w14:textId="77777777" w:rsidR="001762A4" w:rsidRPr="0077612E" w:rsidRDefault="001762A4">
            <w:pPr>
              <w:pStyle w:val="TableText"/>
            </w:pPr>
          </w:p>
        </w:tc>
        <w:tc>
          <w:tcPr>
            <w:tcW w:w="5898" w:type="dxa"/>
          </w:tcPr>
          <w:p w14:paraId="3B747BCA" w14:textId="77777777" w:rsidR="001762A4" w:rsidRPr="0077612E" w:rsidRDefault="005F2209" w:rsidP="001762A4">
            <w:pPr>
              <w:pStyle w:val="TableBlock"/>
              <w:numPr>
                <w:ilvl w:val="0"/>
                <w:numId w:val="21"/>
              </w:numPr>
              <w:tabs>
                <w:tab w:val="left" w:pos="624"/>
              </w:tabs>
              <w:rPr>
                <w:rtl/>
              </w:rPr>
            </w:pPr>
            <w:r w:rsidRPr="0077612E">
              <w:rPr>
                <w:rFonts w:hint="cs"/>
                <w:rtl/>
              </w:rPr>
              <w:t>תחבורה;</w:t>
            </w:r>
          </w:p>
        </w:tc>
      </w:tr>
      <w:tr w:rsidR="003C25C0" w14:paraId="40D257B7" w14:textId="77777777">
        <w:trPr>
          <w:cantSplit/>
          <w:trHeight w:val="60"/>
        </w:trPr>
        <w:tc>
          <w:tcPr>
            <w:tcW w:w="1871" w:type="dxa"/>
          </w:tcPr>
          <w:p w14:paraId="50A06945" w14:textId="77777777" w:rsidR="001762A4" w:rsidRPr="0077612E" w:rsidRDefault="001762A4">
            <w:pPr>
              <w:pStyle w:val="TableSideHeading"/>
            </w:pPr>
          </w:p>
        </w:tc>
        <w:tc>
          <w:tcPr>
            <w:tcW w:w="624" w:type="dxa"/>
          </w:tcPr>
          <w:p w14:paraId="34F3560E" w14:textId="77777777" w:rsidR="001762A4" w:rsidRPr="0077612E" w:rsidRDefault="001762A4" w:rsidP="001762A4">
            <w:pPr>
              <w:pStyle w:val="TableText"/>
            </w:pPr>
          </w:p>
        </w:tc>
        <w:tc>
          <w:tcPr>
            <w:tcW w:w="624" w:type="dxa"/>
          </w:tcPr>
          <w:p w14:paraId="763936B1" w14:textId="77777777" w:rsidR="001762A4" w:rsidRPr="0077612E" w:rsidRDefault="001762A4">
            <w:pPr>
              <w:pStyle w:val="TableText"/>
            </w:pPr>
          </w:p>
        </w:tc>
        <w:tc>
          <w:tcPr>
            <w:tcW w:w="624" w:type="dxa"/>
          </w:tcPr>
          <w:p w14:paraId="0BF41BD1" w14:textId="77777777" w:rsidR="001762A4" w:rsidRPr="0077612E" w:rsidRDefault="001762A4">
            <w:pPr>
              <w:pStyle w:val="TableText"/>
            </w:pPr>
          </w:p>
        </w:tc>
        <w:tc>
          <w:tcPr>
            <w:tcW w:w="5898" w:type="dxa"/>
          </w:tcPr>
          <w:p w14:paraId="2EDBC99D" w14:textId="77777777" w:rsidR="001762A4" w:rsidRPr="0077612E" w:rsidRDefault="005F2209" w:rsidP="001762A4">
            <w:pPr>
              <w:pStyle w:val="TableBlock"/>
              <w:numPr>
                <w:ilvl w:val="0"/>
                <w:numId w:val="21"/>
              </w:numPr>
              <w:tabs>
                <w:tab w:val="left" w:pos="624"/>
              </w:tabs>
              <w:rPr>
                <w:rtl/>
              </w:rPr>
            </w:pPr>
            <w:r w:rsidRPr="0077612E">
              <w:rPr>
                <w:rFonts w:hint="cs"/>
                <w:rtl/>
              </w:rPr>
              <w:t>החסנה;</w:t>
            </w:r>
          </w:p>
        </w:tc>
      </w:tr>
      <w:tr w:rsidR="003C25C0" w14:paraId="023334EF" w14:textId="77777777">
        <w:trPr>
          <w:cantSplit/>
          <w:trHeight w:val="60"/>
        </w:trPr>
        <w:tc>
          <w:tcPr>
            <w:tcW w:w="1871" w:type="dxa"/>
          </w:tcPr>
          <w:p w14:paraId="607BCC7D" w14:textId="77777777" w:rsidR="001762A4" w:rsidRPr="0077612E" w:rsidRDefault="001762A4">
            <w:pPr>
              <w:pStyle w:val="TableSideHeading"/>
            </w:pPr>
          </w:p>
        </w:tc>
        <w:tc>
          <w:tcPr>
            <w:tcW w:w="624" w:type="dxa"/>
          </w:tcPr>
          <w:p w14:paraId="0860BC6B" w14:textId="77777777" w:rsidR="001762A4" w:rsidRPr="0077612E" w:rsidRDefault="001762A4" w:rsidP="001762A4">
            <w:pPr>
              <w:pStyle w:val="TableText"/>
            </w:pPr>
          </w:p>
        </w:tc>
        <w:tc>
          <w:tcPr>
            <w:tcW w:w="624" w:type="dxa"/>
          </w:tcPr>
          <w:p w14:paraId="022902A8" w14:textId="77777777" w:rsidR="001762A4" w:rsidRPr="0077612E" w:rsidRDefault="001762A4">
            <w:pPr>
              <w:pStyle w:val="TableText"/>
            </w:pPr>
          </w:p>
        </w:tc>
        <w:tc>
          <w:tcPr>
            <w:tcW w:w="624" w:type="dxa"/>
          </w:tcPr>
          <w:p w14:paraId="7A5799D4" w14:textId="77777777" w:rsidR="001762A4" w:rsidRPr="0077612E" w:rsidRDefault="001762A4">
            <w:pPr>
              <w:pStyle w:val="TableText"/>
            </w:pPr>
          </w:p>
        </w:tc>
        <w:tc>
          <w:tcPr>
            <w:tcW w:w="5898" w:type="dxa"/>
          </w:tcPr>
          <w:p w14:paraId="0DB56011" w14:textId="77777777" w:rsidR="001762A4" w:rsidRPr="0077612E" w:rsidRDefault="005F2209" w:rsidP="001762A4">
            <w:pPr>
              <w:pStyle w:val="TableBlock"/>
              <w:numPr>
                <w:ilvl w:val="0"/>
                <w:numId w:val="21"/>
              </w:numPr>
              <w:rPr>
                <w:rtl/>
              </w:rPr>
            </w:pPr>
            <w:r w:rsidRPr="0077612E">
              <w:rPr>
                <w:rtl/>
              </w:rPr>
              <w:t>מתן שירותים בתחום התקשורת, בתחום הסניטרי ובתחום האישי;</w:t>
            </w:r>
          </w:p>
        </w:tc>
      </w:tr>
      <w:tr w:rsidR="003C25C0" w14:paraId="63B6A7B7" w14:textId="77777777">
        <w:trPr>
          <w:cantSplit/>
          <w:trHeight w:val="60"/>
        </w:trPr>
        <w:tc>
          <w:tcPr>
            <w:tcW w:w="1871" w:type="dxa"/>
          </w:tcPr>
          <w:p w14:paraId="0182769E" w14:textId="77777777" w:rsidR="001762A4" w:rsidRPr="0077612E" w:rsidRDefault="001762A4">
            <w:pPr>
              <w:pStyle w:val="TableSideHeading"/>
            </w:pPr>
          </w:p>
        </w:tc>
        <w:tc>
          <w:tcPr>
            <w:tcW w:w="624" w:type="dxa"/>
          </w:tcPr>
          <w:p w14:paraId="050D2AF3" w14:textId="77777777" w:rsidR="001762A4" w:rsidRPr="0077612E" w:rsidRDefault="001762A4">
            <w:pPr>
              <w:pStyle w:val="TableText"/>
            </w:pPr>
          </w:p>
        </w:tc>
        <w:tc>
          <w:tcPr>
            <w:tcW w:w="624" w:type="dxa"/>
          </w:tcPr>
          <w:p w14:paraId="65356271" w14:textId="77777777" w:rsidR="001762A4" w:rsidRPr="0077612E" w:rsidRDefault="001762A4">
            <w:pPr>
              <w:pStyle w:val="TableText"/>
            </w:pPr>
          </w:p>
        </w:tc>
        <w:tc>
          <w:tcPr>
            <w:tcW w:w="6522" w:type="dxa"/>
            <w:gridSpan w:val="2"/>
          </w:tcPr>
          <w:p w14:paraId="4C0E82A4" w14:textId="77777777" w:rsidR="001762A4" w:rsidRPr="0077612E" w:rsidRDefault="005F2209" w:rsidP="001762A4">
            <w:pPr>
              <w:pStyle w:val="TableBlock"/>
              <w:numPr>
                <w:ilvl w:val="0"/>
                <w:numId w:val="20"/>
              </w:numPr>
              <w:tabs>
                <w:tab w:val="left" w:pos="624"/>
              </w:tabs>
            </w:pPr>
            <w:r w:rsidRPr="0077612E">
              <w:rPr>
                <w:rFonts w:hint="cs"/>
                <w:rtl/>
              </w:rPr>
              <w:t>הפעלת בית מלון בישראל;</w:t>
            </w:r>
          </w:p>
        </w:tc>
      </w:tr>
      <w:tr w:rsidR="003C25C0" w14:paraId="4B354766" w14:textId="77777777">
        <w:trPr>
          <w:cantSplit/>
          <w:trHeight w:val="60"/>
        </w:trPr>
        <w:tc>
          <w:tcPr>
            <w:tcW w:w="1871" w:type="dxa"/>
          </w:tcPr>
          <w:p w14:paraId="714D0506" w14:textId="77777777" w:rsidR="001762A4" w:rsidRPr="0077612E" w:rsidRDefault="001762A4">
            <w:pPr>
              <w:pStyle w:val="TableSideHeading"/>
            </w:pPr>
          </w:p>
        </w:tc>
        <w:tc>
          <w:tcPr>
            <w:tcW w:w="624" w:type="dxa"/>
          </w:tcPr>
          <w:p w14:paraId="32C6A673" w14:textId="77777777" w:rsidR="001762A4" w:rsidRPr="0077612E" w:rsidRDefault="001762A4" w:rsidP="001762A4">
            <w:pPr>
              <w:pStyle w:val="TableText"/>
            </w:pPr>
          </w:p>
        </w:tc>
        <w:tc>
          <w:tcPr>
            <w:tcW w:w="7146" w:type="dxa"/>
            <w:gridSpan w:val="3"/>
          </w:tcPr>
          <w:p w14:paraId="09EC5994" w14:textId="77777777" w:rsidR="001762A4" w:rsidRPr="0077612E" w:rsidRDefault="005F2209" w:rsidP="00D83534">
            <w:pPr>
              <w:pStyle w:val="TableBlockOutdent"/>
            </w:pPr>
            <w:r w:rsidRPr="0077612E">
              <w:rPr>
                <w:rtl/>
              </w:rPr>
              <w:t xml:space="preserve">"ציוד" – </w:t>
            </w:r>
            <w:r w:rsidR="0085515D">
              <w:rPr>
                <w:rFonts w:hint="cs"/>
                <w:rtl/>
              </w:rPr>
              <w:t xml:space="preserve">כמשמעותו בתקנות הפחת, </w:t>
            </w:r>
            <w:r w:rsidRPr="0077612E">
              <w:rPr>
                <w:rtl/>
              </w:rPr>
              <w:t>לרבות מכונות ורכב עבודה כהגדרתו בפקודת התעבורה</w:t>
            </w:r>
            <w:r>
              <w:rPr>
                <w:rStyle w:val="a7"/>
                <w:rtl/>
              </w:rPr>
              <w:footnoteReference w:id="3"/>
            </w:r>
            <w:r w:rsidRPr="0077612E">
              <w:rPr>
                <w:rtl/>
              </w:rPr>
              <w:t>, שאינו משאית, ובלבד שהתקיימו בו שני אלה:</w:t>
            </w:r>
          </w:p>
        </w:tc>
      </w:tr>
      <w:tr w:rsidR="003C25C0" w14:paraId="71156DEC" w14:textId="77777777">
        <w:trPr>
          <w:cantSplit/>
          <w:trHeight w:val="60"/>
        </w:trPr>
        <w:tc>
          <w:tcPr>
            <w:tcW w:w="1871" w:type="dxa"/>
          </w:tcPr>
          <w:p w14:paraId="5600FC94" w14:textId="77777777" w:rsidR="001762A4" w:rsidRPr="0077612E" w:rsidRDefault="001762A4">
            <w:pPr>
              <w:pStyle w:val="TableSideHeading"/>
            </w:pPr>
          </w:p>
        </w:tc>
        <w:tc>
          <w:tcPr>
            <w:tcW w:w="624" w:type="dxa"/>
          </w:tcPr>
          <w:p w14:paraId="7EE6A283" w14:textId="77777777" w:rsidR="001762A4" w:rsidRPr="0077612E" w:rsidRDefault="001762A4">
            <w:pPr>
              <w:pStyle w:val="TableText"/>
            </w:pPr>
          </w:p>
        </w:tc>
        <w:tc>
          <w:tcPr>
            <w:tcW w:w="624" w:type="dxa"/>
          </w:tcPr>
          <w:p w14:paraId="70F5793E" w14:textId="77777777" w:rsidR="001762A4" w:rsidRPr="0077612E" w:rsidRDefault="001762A4">
            <w:pPr>
              <w:pStyle w:val="TableText"/>
            </w:pPr>
          </w:p>
        </w:tc>
        <w:tc>
          <w:tcPr>
            <w:tcW w:w="6522" w:type="dxa"/>
            <w:gridSpan w:val="2"/>
          </w:tcPr>
          <w:p w14:paraId="143930E5" w14:textId="77777777" w:rsidR="001762A4" w:rsidRPr="0077612E" w:rsidRDefault="005F2209" w:rsidP="001762A4">
            <w:pPr>
              <w:pStyle w:val="TableBlock"/>
              <w:numPr>
                <w:ilvl w:val="0"/>
                <w:numId w:val="22"/>
              </w:numPr>
              <w:tabs>
                <w:tab w:val="left" w:pos="624"/>
              </w:tabs>
            </w:pPr>
            <w:r w:rsidRPr="0077612E">
              <w:rPr>
                <w:rtl/>
              </w:rPr>
              <w:t>יום רכישתו הוא בתקופה הקובעת;</w:t>
            </w:r>
          </w:p>
        </w:tc>
      </w:tr>
      <w:tr w:rsidR="003C25C0" w14:paraId="132D05BD" w14:textId="77777777">
        <w:trPr>
          <w:cantSplit/>
          <w:trHeight w:val="60"/>
        </w:trPr>
        <w:tc>
          <w:tcPr>
            <w:tcW w:w="1871" w:type="dxa"/>
          </w:tcPr>
          <w:p w14:paraId="5E26E16E" w14:textId="77777777" w:rsidR="001762A4" w:rsidRPr="0077612E" w:rsidRDefault="001762A4">
            <w:pPr>
              <w:pStyle w:val="TableSideHeading"/>
            </w:pPr>
          </w:p>
        </w:tc>
        <w:tc>
          <w:tcPr>
            <w:tcW w:w="624" w:type="dxa"/>
          </w:tcPr>
          <w:p w14:paraId="14A32BFB" w14:textId="77777777" w:rsidR="001762A4" w:rsidRPr="0077612E" w:rsidRDefault="001762A4" w:rsidP="001762A4">
            <w:pPr>
              <w:pStyle w:val="TableText"/>
            </w:pPr>
          </w:p>
        </w:tc>
        <w:tc>
          <w:tcPr>
            <w:tcW w:w="624" w:type="dxa"/>
          </w:tcPr>
          <w:p w14:paraId="52DAE8B1" w14:textId="77777777" w:rsidR="001762A4" w:rsidRPr="0077612E" w:rsidRDefault="001762A4">
            <w:pPr>
              <w:pStyle w:val="TableText"/>
            </w:pPr>
          </w:p>
        </w:tc>
        <w:tc>
          <w:tcPr>
            <w:tcW w:w="6522" w:type="dxa"/>
            <w:gridSpan w:val="2"/>
          </w:tcPr>
          <w:p w14:paraId="331DA418" w14:textId="77777777" w:rsidR="001762A4" w:rsidRPr="0077612E" w:rsidRDefault="005F2209" w:rsidP="005B7B4B">
            <w:pPr>
              <w:pStyle w:val="TableBlock"/>
              <w:numPr>
                <w:ilvl w:val="0"/>
                <w:numId w:val="22"/>
              </w:numPr>
              <w:tabs>
                <w:tab w:val="left" w:pos="624"/>
              </w:tabs>
              <w:rPr>
                <w:rtl/>
              </w:rPr>
            </w:pPr>
            <w:r w:rsidRPr="0077612E">
              <w:rPr>
                <w:rtl/>
              </w:rPr>
              <w:t xml:space="preserve">הוא החל לשמש בישראל בייצור הכנסה בתוך שישה חודשים מיום רכישתו או עד </w:t>
            </w:r>
            <w:r w:rsidR="002330EB">
              <w:rPr>
                <w:rFonts w:hint="cs"/>
                <w:rtl/>
              </w:rPr>
              <w:t xml:space="preserve">כ"ו בכסלו </w:t>
            </w:r>
            <w:proofErr w:type="spellStart"/>
            <w:r w:rsidR="002330EB">
              <w:rPr>
                <w:rFonts w:hint="cs"/>
                <w:rtl/>
              </w:rPr>
              <w:t>התשפ"</w:t>
            </w:r>
            <w:r w:rsidR="005B7B4B">
              <w:rPr>
                <w:rFonts w:hint="cs"/>
                <w:rtl/>
              </w:rPr>
              <w:t>ב</w:t>
            </w:r>
            <w:proofErr w:type="spellEnd"/>
            <w:r w:rsidR="002330EB">
              <w:rPr>
                <w:rFonts w:hint="cs"/>
                <w:rtl/>
              </w:rPr>
              <w:t xml:space="preserve"> (30 </w:t>
            </w:r>
            <w:proofErr w:type="spellStart"/>
            <w:r w:rsidR="002330EB">
              <w:rPr>
                <w:rFonts w:hint="cs"/>
                <w:rtl/>
              </w:rPr>
              <w:t>בנומבמבר</w:t>
            </w:r>
            <w:proofErr w:type="spellEnd"/>
            <w:r w:rsidR="002330EB">
              <w:rPr>
                <w:rFonts w:hint="cs"/>
                <w:rtl/>
              </w:rPr>
              <w:t xml:space="preserve"> 2021)</w:t>
            </w:r>
            <w:r w:rsidRPr="0077612E">
              <w:rPr>
                <w:rtl/>
              </w:rPr>
              <w:t xml:space="preserve">, לפי המאוחר </w:t>
            </w:r>
            <w:proofErr w:type="spellStart"/>
            <w:r w:rsidRPr="0077612E">
              <w:rPr>
                <w:rtl/>
              </w:rPr>
              <w:t>מביניהם</w:t>
            </w:r>
            <w:proofErr w:type="spellEnd"/>
            <w:r w:rsidRPr="0077612E">
              <w:rPr>
                <w:rtl/>
              </w:rPr>
              <w:t>;</w:t>
            </w:r>
          </w:p>
        </w:tc>
      </w:tr>
      <w:tr w:rsidR="003C25C0" w14:paraId="1E30F163" w14:textId="77777777">
        <w:trPr>
          <w:cantSplit/>
          <w:trHeight w:val="60"/>
        </w:trPr>
        <w:tc>
          <w:tcPr>
            <w:tcW w:w="1871" w:type="dxa"/>
          </w:tcPr>
          <w:p w14:paraId="4141CF0B" w14:textId="77777777" w:rsidR="001762A4" w:rsidRPr="0077612E" w:rsidRDefault="001762A4">
            <w:pPr>
              <w:pStyle w:val="TableSideHeading"/>
            </w:pPr>
          </w:p>
        </w:tc>
        <w:tc>
          <w:tcPr>
            <w:tcW w:w="624" w:type="dxa"/>
          </w:tcPr>
          <w:p w14:paraId="14B0B95B" w14:textId="77777777" w:rsidR="001762A4" w:rsidRPr="0077612E" w:rsidRDefault="001762A4" w:rsidP="001762A4">
            <w:pPr>
              <w:pStyle w:val="TableText"/>
            </w:pPr>
          </w:p>
        </w:tc>
        <w:tc>
          <w:tcPr>
            <w:tcW w:w="7146" w:type="dxa"/>
            <w:gridSpan w:val="3"/>
          </w:tcPr>
          <w:p w14:paraId="5AC3A229" w14:textId="77777777" w:rsidR="001762A4" w:rsidRPr="0077612E" w:rsidRDefault="005F2209" w:rsidP="001762A4">
            <w:pPr>
              <w:pStyle w:val="TableBlockOutdent"/>
            </w:pPr>
            <w:r w:rsidRPr="0077612E">
              <w:rPr>
                <w:rtl/>
              </w:rPr>
              <w:t>"נכס", "קרוב" – כהגדרתם בסעיף 88 לפקודה;</w:t>
            </w:r>
          </w:p>
        </w:tc>
      </w:tr>
      <w:tr w:rsidR="003C25C0" w14:paraId="079DAC96" w14:textId="77777777">
        <w:trPr>
          <w:cantSplit/>
          <w:trHeight w:val="60"/>
        </w:trPr>
        <w:tc>
          <w:tcPr>
            <w:tcW w:w="1871" w:type="dxa"/>
          </w:tcPr>
          <w:p w14:paraId="56A92B6B" w14:textId="77777777" w:rsidR="001762A4" w:rsidRPr="0077612E" w:rsidRDefault="001762A4">
            <w:pPr>
              <w:pStyle w:val="TableSideHeading"/>
            </w:pPr>
          </w:p>
        </w:tc>
        <w:tc>
          <w:tcPr>
            <w:tcW w:w="624" w:type="dxa"/>
          </w:tcPr>
          <w:p w14:paraId="32F39A83" w14:textId="77777777" w:rsidR="001762A4" w:rsidRPr="0077612E" w:rsidRDefault="001762A4" w:rsidP="001762A4">
            <w:pPr>
              <w:pStyle w:val="TableText"/>
            </w:pPr>
          </w:p>
        </w:tc>
        <w:tc>
          <w:tcPr>
            <w:tcW w:w="7146" w:type="dxa"/>
            <w:gridSpan w:val="3"/>
          </w:tcPr>
          <w:p w14:paraId="467B69FB" w14:textId="77777777" w:rsidR="001762A4" w:rsidRPr="0077612E" w:rsidRDefault="005F2209" w:rsidP="005B7B4B">
            <w:pPr>
              <w:pStyle w:val="TableBlockOutdent"/>
              <w:rPr>
                <w:rtl/>
              </w:rPr>
            </w:pPr>
            <w:r w:rsidRPr="0077612E">
              <w:rPr>
                <w:rtl/>
              </w:rPr>
              <w:t xml:space="preserve">"התקופה הקובעת" – התקופה שמיום </w:t>
            </w:r>
            <w:r w:rsidR="00F806DC">
              <w:rPr>
                <w:rFonts w:hint="cs"/>
                <w:rtl/>
              </w:rPr>
              <w:t xml:space="preserve">י"ב באלול </w:t>
            </w:r>
            <w:proofErr w:type="spellStart"/>
            <w:r w:rsidRPr="0077612E">
              <w:rPr>
                <w:rtl/>
              </w:rPr>
              <w:t>התש</w:t>
            </w:r>
            <w:r w:rsidR="00F806DC">
              <w:rPr>
                <w:rFonts w:hint="cs"/>
                <w:rtl/>
              </w:rPr>
              <w:t>"פ</w:t>
            </w:r>
            <w:proofErr w:type="spellEnd"/>
            <w:r w:rsidRPr="0077612E">
              <w:rPr>
                <w:rtl/>
              </w:rPr>
              <w:t xml:space="preserve"> (1 ב</w:t>
            </w:r>
            <w:r w:rsidR="00F806DC">
              <w:rPr>
                <w:rFonts w:hint="cs"/>
                <w:rtl/>
              </w:rPr>
              <w:t>ספטמבר</w:t>
            </w:r>
            <w:r w:rsidRPr="0077612E">
              <w:rPr>
                <w:rtl/>
              </w:rPr>
              <w:t xml:space="preserve"> 20</w:t>
            </w:r>
            <w:r w:rsidR="00F806DC">
              <w:rPr>
                <w:rFonts w:hint="cs"/>
                <w:rtl/>
              </w:rPr>
              <w:t>20</w:t>
            </w:r>
            <w:r w:rsidRPr="0077612E">
              <w:rPr>
                <w:rtl/>
              </w:rPr>
              <w:t xml:space="preserve">) עד </w:t>
            </w:r>
            <w:r w:rsidR="002330EB">
              <w:rPr>
                <w:rFonts w:hint="cs"/>
                <w:rtl/>
              </w:rPr>
              <w:t xml:space="preserve">כ"ו בכסלו </w:t>
            </w:r>
            <w:proofErr w:type="spellStart"/>
            <w:r w:rsidR="002330EB">
              <w:rPr>
                <w:rFonts w:hint="cs"/>
                <w:rtl/>
              </w:rPr>
              <w:t>התשפ"</w:t>
            </w:r>
            <w:r w:rsidR="005B7B4B">
              <w:rPr>
                <w:rFonts w:hint="cs"/>
                <w:rtl/>
              </w:rPr>
              <w:t>ב</w:t>
            </w:r>
            <w:proofErr w:type="spellEnd"/>
            <w:r w:rsidR="002330EB">
              <w:rPr>
                <w:rFonts w:hint="cs"/>
                <w:rtl/>
              </w:rPr>
              <w:t xml:space="preserve"> (30 </w:t>
            </w:r>
            <w:proofErr w:type="spellStart"/>
            <w:r w:rsidR="002330EB">
              <w:rPr>
                <w:rFonts w:hint="cs"/>
                <w:rtl/>
              </w:rPr>
              <w:t>בנומבמבר</w:t>
            </w:r>
            <w:proofErr w:type="spellEnd"/>
            <w:r w:rsidR="002330EB">
              <w:rPr>
                <w:rFonts w:hint="cs"/>
                <w:rtl/>
              </w:rPr>
              <w:t xml:space="preserve"> 2021)</w:t>
            </w:r>
            <w:r w:rsidRPr="0077612E">
              <w:rPr>
                <w:rtl/>
              </w:rPr>
              <w:t>;</w:t>
            </w:r>
          </w:p>
        </w:tc>
      </w:tr>
      <w:tr w:rsidR="003C25C0" w14:paraId="0E610626" w14:textId="77777777">
        <w:trPr>
          <w:cantSplit/>
          <w:trHeight w:val="60"/>
        </w:trPr>
        <w:tc>
          <w:tcPr>
            <w:tcW w:w="1871" w:type="dxa"/>
          </w:tcPr>
          <w:p w14:paraId="46F2A745" w14:textId="77777777" w:rsidR="001762A4" w:rsidRPr="0077612E" w:rsidRDefault="001762A4">
            <w:pPr>
              <w:pStyle w:val="TableSideHeading"/>
            </w:pPr>
          </w:p>
        </w:tc>
        <w:tc>
          <w:tcPr>
            <w:tcW w:w="624" w:type="dxa"/>
          </w:tcPr>
          <w:p w14:paraId="6607E56B" w14:textId="77777777" w:rsidR="001762A4" w:rsidRPr="0077612E" w:rsidRDefault="001762A4" w:rsidP="001762A4">
            <w:pPr>
              <w:pStyle w:val="TableText"/>
            </w:pPr>
          </w:p>
        </w:tc>
        <w:tc>
          <w:tcPr>
            <w:tcW w:w="7146" w:type="dxa"/>
            <w:gridSpan w:val="3"/>
          </w:tcPr>
          <w:p w14:paraId="57F93487" w14:textId="77777777" w:rsidR="001762A4" w:rsidRPr="0077612E" w:rsidRDefault="005F2209" w:rsidP="00F37AE0">
            <w:pPr>
              <w:pStyle w:val="TableBlockOutdent"/>
              <w:rPr>
                <w:rtl/>
              </w:rPr>
            </w:pPr>
            <w:r w:rsidRPr="0077612E">
              <w:rPr>
                <w:rtl/>
              </w:rPr>
              <w:t xml:space="preserve">"תקנות הפחת" – </w:t>
            </w:r>
            <w:r w:rsidR="00780E5C" w:rsidRPr="0077612E">
              <w:rPr>
                <w:rtl/>
              </w:rPr>
              <w:t>תקנות מס הכנסה (פחת), 1941</w:t>
            </w:r>
            <w:r>
              <w:rPr>
                <w:rStyle w:val="a7"/>
                <w:rtl/>
              </w:rPr>
              <w:footnoteReference w:id="4"/>
            </w:r>
            <w:r w:rsidR="00780E5C" w:rsidRPr="0077612E">
              <w:rPr>
                <w:rtl/>
              </w:rPr>
              <w:t>;</w:t>
            </w:r>
          </w:p>
        </w:tc>
      </w:tr>
      <w:tr w:rsidR="003C25C0" w14:paraId="34175585" w14:textId="77777777">
        <w:trPr>
          <w:cantSplit/>
          <w:trHeight w:val="60"/>
        </w:trPr>
        <w:tc>
          <w:tcPr>
            <w:tcW w:w="1871" w:type="dxa"/>
          </w:tcPr>
          <w:p w14:paraId="3B3590E2" w14:textId="77777777" w:rsidR="00A61E75" w:rsidRPr="0077612E" w:rsidRDefault="005F2209" w:rsidP="007E751D">
            <w:pPr>
              <w:pStyle w:val="TableSideHeading"/>
              <w:keepLines w:val="0"/>
            </w:pPr>
            <w:bookmarkStart w:id="9" w:name="_Toc48302677"/>
            <w:bookmarkStart w:id="10" w:name="_Toc48302701"/>
            <w:r w:rsidRPr="0077612E">
              <w:rPr>
                <w:rFonts w:hint="cs"/>
                <w:rtl/>
              </w:rPr>
              <w:t>פחת מואץ בתקופה הקובעת</w:t>
            </w:r>
            <w:bookmarkEnd w:id="9"/>
            <w:bookmarkEnd w:id="10"/>
          </w:p>
        </w:tc>
        <w:tc>
          <w:tcPr>
            <w:tcW w:w="624" w:type="dxa"/>
          </w:tcPr>
          <w:p w14:paraId="110406F8" w14:textId="77777777" w:rsidR="00A61E75" w:rsidRPr="0077612E" w:rsidRDefault="00A61E75" w:rsidP="00A61E75">
            <w:pPr>
              <w:pStyle w:val="TableText"/>
              <w:keepLines w:val="0"/>
              <w:numPr>
                <w:ilvl w:val="0"/>
                <w:numId w:val="4"/>
              </w:numPr>
            </w:pPr>
          </w:p>
        </w:tc>
        <w:tc>
          <w:tcPr>
            <w:tcW w:w="7146" w:type="dxa"/>
            <w:gridSpan w:val="3"/>
          </w:tcPr>
          <w:p w14:paraId="628C1BE7" w14:textId="77777777" w:rsidR="00A61E75" w:rsidRPr="0077612E" w:rsidRDefault="005F2209" w:rsidP="005F2209">
            <w:pPr>
              <w:pStyle w:val="TableBlock"/>
              <w:numPr>
                <w:ilvl w:val="0"/>
                <w:numId w:val="25"/>
              </w:numPr>
              <w:tabs>
                <w:tab w:val="left" w:pos="624"/>
              </w:tabs>
            </w:pPr>
            <w:r w:rsidRPr="0077612E">
              <w:rPr>
                <w:rtl/>
              </w:rPr>
              <w:t xml:space="preserve">נישום שעיקר פעילותו בשנת המס היא פעילות מזכה, </w:t>
            </w:r>
            <w:r w:rsidR="00971375" w:rsidRPr="0077612E">
              <w:rPr>
                <w:rtl/>
              </w:rPr>
              <w:t>ו</w:t>
            </w:r>
            <w:r w:rsidR="00971375">
              <w:rPr>
                <w:rFonts w:hint="cs"/>
                <w:rtl/>
              </w:rPr>
              <w:t>ש</w:t>
            </w:r>
            <w:r>
              <w:rPr>
                <w:rFonts w:hint="cs"/>
                <w:rtl/>
              </w:rPr>
              <w:t>-</w:t>
            </w:r>
            <w:r w:rsidR="00971375">
              <w:rPr>
                <w:rFonts w:hint="cs"/>
                <w:rtl/>
              </w:rPr>
              <w:t xml:space="preserve"> 50%</w:t>
            </w:r>
            <w:r w:rsidR="00971375" w:rsidRPr="0077612E">
              <w:rPr>
                <w:rtl/>
              </w:rPr>
              <w:t xml:space="preserve"> </w:t>
            </w:r>
            <w:r>
              <w:rPr>
                <w:rFonts w:hint="cs"/>
                <w:rtl/>
              </w:rPr>
              <w:t xml:space="preserve">לפחות </w:t>
            </w:r>
            <w:r w:rsidR="00971375">
              <w:rPr>
                <w:rFonts w:hint="cs"/>
                <w:rtl/>
              </w:rPr>
              <w:t>מ</w:t>
            </w:r>
            <w:r w:rsidRPr="0077612E">
              <w:rPr>
                <w:rtl/>
              </w:rPr>
              <w:t>הכנסתו</w:t>
            </w:r>
            <w:r w:rsidR="00971375">
              <w:rPr>
                <w:rFonts w:hint="cs"/>
                <w:rtl/>
              </w:rPr>
              <w:t xml:space="preserve"> , </w:t>
            </w:r>
            <w:r w:rsidRPr="0077612E">
              <w:rPr>
                <w:rtl/>
              </w:rPr>
              <w:t xml:space="preserve">שאינה הכנסה ממכירת נכס או ממכירת זכות במקרקעין או ממכירת זכות באיגוד מקרקעין, היא הכנסה מפעילות מזכה, ושרכש ציוד המשמש במישרין בפעילותו המזכה, והוא זכאי בשלו לניכוי בעד פחת, רשאי לבקש בעד אותו ציוד פחת, במקום הפחת שהוא זכאי לו לפי כל דין, בשיעור </w:t>
            </w:r>
            <w:r w:rsidR="00F90E68">
              <w:rPr>
                <w:rFonts w:hint="cs"/>
                <w:rtl/>
              </w:rPr>
              <w:t xml:space="preserve">כפול משיעור הפחת לו היה זכאי לפי כל דין </w:t>
            </w:r>
            <w:r w:rsidRPr="0077612E">
              <w:rPr>
                <w:rtl/>
              </w:rPr>
              <w:t>ובלבד שסך כל הפחת שיינתן לציוד, לפי הוראות כל דין, לא יעלה על מחירו המקורי.</w:t>
            </w:r>
            <w:r w:rsidR="004A7206">
              <w:rPr>
                <w:rFonts w:hint="cs"/>
                <w:rtl/>
              </w:rPr>
              <w:t xml:space="preserve"> </w:t>
            </w:r>
          </w:p>
        </w:tc>
      </w:tr>
      <w:tr w:rsidR="003C25C0" w14:paraId="07D89C85" w14:textId="77777777">
        <w:trPr>
          <w:cantSplit/>
          <w:trHeight w:val="60"/>
        </w:trPr>
        <w:tc>
          <w:tcPr>
            <w:tcW w:w="1871" w:type="dxa"/>
          </w:tcPr>
          <w:p w14:paraId="7E3898AB" w14:textId="77777777" w:rsidR="005B7B4B" w:rsidRPr="0077612E" w:rsidRDefault="005B7B4B" w:rsidP="007E751D">
            <w:pPr>
              <w:pStyle w:val="TableSideHeading"/>
              <w:keepLines w:val="0"/>
              <w:rPr>
                <w:rtl/>
              </w:rPr>
            </w:pPr>
          </w:p>
        </w:tc>
        <w:tc>
          <w:tcPr>
            <w:tcW w:w="624" w:type="dxa"/>
          </w:tcPr>
          <w:p w14:paraId="5C45D1A7" w14:textId="77777777" w:rsidR="005B7B4B" w:rsidRPr="0077612E" w:rsidRDefault="005B7B4B" w:rsidP="00567FDE">
            <w:pPr>
              <w:pStyle w:val="TableText"/>
            </w:pPr>
          </w:p>
        </w:tc>
        <w:tc>
          <w:tcPr>
            <w:tcW w:w="7146" w:type="dxa"/>
            <w:gridSpan w:val="3"/>
          </w:tcPr>
          <w:p w14:paraId="7D88E57B" w14:textId="77777777" w:rsidR="005B7B4B" w:rsidRPr="0077612E" w:rsidRDefault="005F2209" w:rsidP="005B7B4B">
            <w:pPr>
              <w:pStyle w:val="TableBlock"/>
              <w:numPr>
                <w:ilvl w:val="0"/>
                <w:numId w:val="25"/>
              </w:numPr>
              <w:tabs>
                <w:tab w:val="left" w:pos="624"/>
              </w:tabs>
              <w:rPr>
                <w:rtl/>
              </w:rPr>
            </w:pPr>
            <w:r>
              <w:rPr>
                <w:rFonts w:hint="cs"/>
                <w:rtl/>
              </w:rPr>
              <w:t xml:space="preserve">האמור בתקנת משנה (א) </w:t>
            </w:r>
            <w:r w:rsidRPr="0077612E">
              <w:rPr>
                <w:rtl/>
              </w:rPr>
              <w:t>יחול רק אם הציוד שימש בייצור הכנסה בידי הנישום בפעילות המזכה בכל התקופה שתחילתה במועד שבו החל השימוש בציוד וסיומה בתום שנת המס שבשלה נתבע פחת לפי תקנ</w:t>
            </w:r>
            <w:r>
              <w:rPr>
                <w:rFonts w:hint="cs"/>
                <w:rtl/>
              </w:rPr>
              <w:t>ת המשנ</w:t>
            </w:r>
            <w:r>
              <w:rPr>
                <w:rtl/>
              </w:rPr>
              <w:t>ה</w:t>
            </w:r>
            <w:r>
              <w:rPr>
                <w:rFonts w:hint="cs"/>
                <w:rtl/>
              </w:rPr>
              <w:t xml:space="preserve"> האמורה</w:t>
            </w:r>
            <w:r w:rsidRPr="0077612E">
              <w:rPr>
                <w:rtl/>
              </w:rPr>
              <w:t>, לפחות, והנישום הציג אישור מאת מייצג כמשמעותו בסעיף 236 לפקודה, על התקיימות התנאים המזכים בפחת כאמור בתקנות אלה.</w:t>
            </w:r>
          </w:p>
        </w:tc>
      </w:tr>
      <w:tr w:rsidR="003C25C0" w14:paraId="42B5F0D3" w14:textId="77777777">
        <w:trPr>
          <w:cantSplit/>
          <w:trHeight w:val="60"/>
        </w:trPr>
        <w:tc>
          <w:tcPr>
            <w:tcW w:w="1871" w:type="dxa"/>
          </w:tcPr>
          <w:p w14:paraId="1BF93F1C" w14:textId="77777777" w:rsidR="00A61E75" w:rsidRPr="0077612E" w:rsidRDefault="005F2209" w:rsidP="007E751D">
            <w:pPr>
              <w:pStyle w:val="TableSideHeading"/>
              <w:keepLines w:val="0"/>
            </w:pPr>
            <w:bookmarkStart w:id="11" w:name="_Toc48302678"/>
            <w:bookmarkStart w:id="12" w:name="_Toc48302702"/>
            <w:r w:rsidRPr="0077612E">
              <w:rPr>
                <w:rFonts w:hint="cs"/>
                <w:rtl/>
              </w:rPr>
              <w:t>בחירת הדין החל</w:t>
            </w:r>
            <w:bookmarkEnd w:id="11"/>
            <w:bookmarkEnd w:id="12"/>
          </w:p>
        </w:tc>
        <w:tc>
          <w:tcPr>
            <w:tcW w:w="624" w:type="dxa"/>
          </w:tcPr>
          <w:p w14:paraId="43F6CFC4" w14:textId="77777777" w:rsidR="00A61E75" w:rsidRPr="0077612E" w:rsidRDefault="00A61E75" w:rsidP="00A61E75">
            <w:pPr>
              <w:pStyle w:val="TableText"/>
              <w:keepLines w:val="0"/>
              <w:numPr>
                <w:ilvl w:val="0"/>
                <w:numId w:val="4"/>
              </w:numPr>
            </w:pPr>
          </w:p>
        </w:tc>
        <w:tc>
          <w:tcPr>
            <w:tcW w:w="7146" w:type="dxa"/>
            <w:gridSpan w:val="3"/>
          </w:tcPr>
          <w:p w14:paraId="6E8D6DB0" w14:textId="77777777" w:rsidR="00A61E75" w:rsidRPr="0077612E" w:rsidRDefault="005F2209" w:rsidP="00971375">
            <w:pPr>
              <w:pStyle w:val="TableBlock"/>
              <w:keepLines w:val="0"/>
            </w:pPr>
            <w:r w:rsidRPr="0077612E">
              <w:rPr>
                <w:rtl/>
              </w:rPr>
              <w:t>בחר הנישום בניכוי בעד פחת כאמור בתקנה 2, תחול בחירתו על כל הציוד שנרכש בתקופה הקובעת שבעדו רשאי הוא לתבוע כאמור.</w:t>
            </w:r>
          </w:p>
        </w:tc>
      </w:tr>
      <w:tr w:rsidR="003C25C0" w14:paraId="04E4CF22" w14:textId="77777777">
        <w:trPr>
          <w:cantSplit/>
          <w:trHeight w:val="60"/>
        </w:trPr>
        <w:tc>
          <w:tcPr>
            <w:tcW w:w="1871" w:type="dxa"/>
          </w:tcPr>
          <w:p w14:paraId="58E49A1B" w14:textId="77777777" w:rsidR="005B7B4B" w:rsidRDefault="005F2209" w:rsidP="007E751D">
            <w:pPr>
              <w:pStyle w:val="TableSideHeading"/>
              <w:keepLines w:val="0"/>
            </w:pPr>
            <w:bookmarkStart w:id="13" w:name="_Toc48302679"/>
            <w:bookmarkStart w:id="14" w:name="_Toc48302703"/>
            <w:r w:rsidRPr="0077612E">
              <w:rPr>
                <w:rtl/>
              </w:rPr>
              <w:t>הוראה לעניין המחיר המקורי</w:t>
            </w:r>
            <w:bookmarkEnd w:id="13"/>
            <w:bookmarkEnd w:id="14"/>
          </w:p>
        </w:tc>
        <w:tc>
          <w:tcPr>
            <w:tcW w:w="624" w:type="dxa"/>
          </w:tcPr>
          <w:p w14:paraId="54F8D446" w14:textId="77777777" w:rsidR="005B7B4B" w:rsidRDefault="005B7B4B" w:rsidP="005B7B4B">
            <w:pPr>
              <w:pStyle w:val="TableText"/>
              <w:keepLines w:val="0"/>
              <w:numPr>
                <w:ilvl w:val="0"/>
                <w:numId w:val="4"/>
              </w:numPr>
            </w:pPr>
          </w:p>
        </w:tc>
        <w:tc>
          <w:tcPr>
            <w:tcW w:w="7146" w:type="dxa"/>
            <w:gridSpan w:val="3"/>
          </w:tcPr>
          <w:p w14:paraId="68F472CB" w14:textId="77777777" w:rsidR="005B7B4B" w:rsidRPr="00C34DE2" w:rsidRDefault="005F2209" w:rsidP="00971375">
            <w:pPr>
              <w:pStyle w:val="TableBlock"/>
              <w:keepLines w:val="0"/>
            </w:pPr>
            <w:r w:rsidRPr="0077612E">
              <w:rPr>
                <w:rtl/>
              </w:rPr>
              <w:t>נמכר ציוד לקרוב לאחר שנתבע בעדו פחת לפי תקנה 2</w:t>
            </w:r>
            <w:r w:rsidR="00804DAA">
              <w:rPr>
                <w:rFonts w:hint="cs"/>
                <w:rtl/>
              </w:rPr>
              <w:t>,</w:t>
            </w:r>
            <w:r w:rsidRPr="0077612E">
              <w:rPr>
                <w:rtl/>
              </w:rPr>
              <w:t xml:space="preserve"> בתוך </w:t>
            </w:r>
            <w:r w:rsidR="00804DAA">
              <w:rPr>
                <w:rFonts w:hint="cs"/>
                <w:rtl/>
              </w:rPr>
              <w:t xml:space="preserve">תקופה שתחילתה ביום רכישת הציוד בידי המוכר וסופה בחלוף </w:t>
            </w:r>
            <w:r w:rsidRPr="0077612E">
              <w:rPr>
                <w:rtl/>
              </w:rPr>
              <w:t>ארבע שנים מ</w:t>
            </w:r>
            <w:r w:rsidR="004A7206">
              <w:rPr>
                <w:rFonts w:hint="cs"/>
                <w:rtl/>
              </w:rPr>
              <w:t>ה</w:t>
            </w:r>
            <w:r w:rsidRPr="0077612E">
              <w:rPr>
                <w:rtl/>
              </w:rPr>
              <w:t xml:space="preserve">יום </w:t>
            </w:r>
            <w:r w:rsidR="00804DAA">
              <w:rPr>
                <w:rFonts w:hint="cs"/>
                <w:rtl/>
              </w:rPr>
              <w:t>בו הופ</w:t>
            </w:r>
            <w:r w:rsidR="00401F05">
              <w:rPr>
                <w:rFonts w:hint="cs"/>
                <w:rtl/>
              </w:rPr>
              <w:t>ח</w:t>
            </w:r>
            <w:r w:rsidR="00804DAA">
              <w:rPr>
                <w:rFonts w:hint="cs"/>
                <w:rtl/>
              </w:rPr>
              <w:t xml:space="preserve">ת </w:t>
            </w:r>
            <w:r w:rsidR="00971375">
              <w:rPr>
                <w:rFonts w:hint="cs"/>
                <w:rtl/>
              </w:rPr>
              <w:t>ה</w:t>
            </w:r>
            <w:r w:rsidR="00804DAA">
              <w:rPr>
                <w:rFonts w:hint="cs"/>
                <w:rtl/>
              </w:rPr>
              <w:t>ציוד</w:t>
            </w:r>
            <w:r w:rsidR="00971375">
              <w:rPr>
                <w:rFonts w:hint="cs"/>
                <w:rtl/>
              </w:rPr>
              <w:t xml:space="preserve"> במלואו</w:t>
            </w:r>
            <w:r w:rsidR="00804DAA">
              <w:rPr>
                <w:rFonts w:hint="cs"/>
                <w:rtl/>
              </w:rPr>
              <w:t xml:space="preserve"> בידי המוכר</w:t>
            </w:r>
            <w:r w:rsidR="00971375">
              <w:rPr>
                <w:rFonts w:hint="cs"/>
                <w:rtl/>
              </w:rPr>
              <w:t xml:space="preserve"> </w:t>
            </w:r>
            <w:r w:rsidRPr="0077612E">
              <w:rPr>
                <w:rtl/>
              </w:rPr>
              <w:t>יקראו את המחיר המקורי של הציוד בידי הרוכש הקרוב כאפס.</w:t>
            </w:r>
          </w:p>
        </w:tc>
      </w:tr>
      <w:tr w:rsidR="003C25C0" w14:paraId="55EF3081" w14:textId="77777777">
        <w:trPr>
          <w:cantSplit/>
          <w:trHeight w:val="60"/>
        </w:trPr>
        <w:tc>
          <w:tcPr>
            <w:tcW w:w="1871" w:type="dxa"/>
          </w:tcPr>
          <w:p w14:paraId="58EB08B7" w14:textId="77777777" w:rsidR="0062411D" w:rsidRPr="0077612E" w:rsidRDefault="005F2209" w:rsidP="007E751D">
            <w:pPr>
              <w:pStyle w:val="TableSideHeading"/>
              <w:keepLines w:val="0"/>
            </w:pPr>
            <w:bookmarkStart w:id="15" w:name="_Toc48302680"/>
            <w:bookmarkStart w:id="16" w:name="_Toc48302704"/>
            <w:r w:rsidRPr="0077612E">
              <w:rPr>
                <w:rFonts w:hint="cs"/>
                <w:rtl/>
              </w:rPr>
              <w:t>סייג</w:t>
            </w:r>
            <w:r w:rsidR="005B7B4B">
              <w:rPr>
                <w:rFonts w:hint="cs"/>
                <w:rtl/>
              </w:rPr>
              <w:t>ים</w:t>
            </w:r>
            <w:r w:rsidRPr="0077612E">
              <w:rPr>
                <w:rFonts w:hint="cs"/>
                <w:rtl/>
              </w:rPr>
              <w:t xml:space="preserve"> לתחולה</w:t>
            </w:r>
            <w:bookmarkEnd w:id="15"/>
            <w:bookmarkEnd w:id="16"/>
          </w:p>
        </w:tc>
        <w:tc>
          <w:tcPr>
            <w:tcW w:w="624" w:type="dxa"/>
          </w:tcPr>
          <w:p w14:paraId="4BBA4B9E" w14:textId="77777777" w:rsidR="0062411D" w:rsidRPr="0077612E" w:rsidRDefault="0062411D" w:rsidP="0062411D">
            <w:pPr>
              <w:pStyle w:val="TableText"/>
              <w:keepLines w:val="0"/>
              <w:numPr>
                <w:ilvl w:val="0"/>
                <w:numId w:val="4"/>
              </w:numPr>
            </w:pPr>
          </w:p>
        </w:tc>
        <w:tc>
          <w:tcPr>
            <w:tcW w:w="7146" w:type="dxa"/>
            <w:gridSpan w:val="3"/>
          </w:tcPr>
          <w:p w14:paraId="44F3BEE5" w14:textId="77777777" w:rsidR="0062411D" w:rsidRPr="0077612E" w:rsidRDefault="005F2209" w:rsidP="00567FDE">
            <w:pPr>
              <w:pStyle w:val="TableBlock"/>
              <w:numPr>
                <w:ilvl w:val="0"/>
                <w:numId w:val="26"/>
              </w:numPr>
              <w:tabs>
                <w:tab w:val="left" w:pos="624"/>
              </w:tabs>
            </w:pPr>
            <w:r w:rsidRPr="0077612E">
              <w:rPr>
                <w:rtl/>
              </w:rPr>
              <w:t>הוראות תקנות אלה לא יחולו על ציוד שרכש הנישום באחת מאלה:</w:t>
            </w:r>
          </w:p>
        </w:tc>
      </w:tr>
      <w:tr w:rsidR="003C25C0" w14:paraId="74726510" w14:textId="77777777">
        <w:trPr>
          <w:cantSplit/>
          <w:trHeight w:val="60"/>
        </w:trPr>
        <w:tc>
          <w:tcPr>
            <w:tcW w:w="1871" w:type="dxa"/>
          </w:tcPr>
          <w:p w14:paraId="5424B27C" w14:textId="77777777" w:rsidR="0062411D" w:rsidRPr="0077612E" w:rsidRDefault="0062411D">
            <w:pPr>
              <w:pStyle w:val="TableSideHeading"/>
            </w:pPr>
          </w:p>
        </w:tc>
        <w:tc>
          <w:tcPr>
            <w:tcW w:w="624" w:type="dxa"/>
          </w:tcPr>
          <w:p w14:paraId="1EE00EEC" w14:textId="77777777" w:rsidR="0062411D" w:rsidRPr="0077612E" w:rsidRDefault="0062411D">
            <w:pPr>
              <w:pStyle w:val="TableText"/>
            </w:pPr>
          </w:p>
        </w:tc>
        <w:tc>
          <w:tcPr>
            <w:tcW w:w="624" w:type="dxa"/>
          </w:tcPr>
          <w:p w14:paraId="14A93F57" w14:textId="77777777" w:rsidR="0062411D" w:rsidRPr="0077612E" w:rsidRDefault="0062411D">
            <w:pPr>
              <w:pStyle w:val="TableText"/>
            </w:pPr>
          </w:p>
        </w:tc>
        <w:tc>
          <w:tcPr>
            <w:tcW w:w="6522" w:type="dxa"/>
            <w:gridSpan w:val="2"/>
          </w:tcPr>
          <w:p w14:paraId="3BEFAAA6" w14:textId="77777777" w:rsidR="0062411D" w:rsidRPr="0077612E" w:rsidRDefault="005F2209" w:rsidP="0062411D">
            <w:pPr>
              <w:pStyle w:val="TableBlock"/>
              <w:numPr>
                <w:ilvl w:val="0"/>
                <w:numId w:val="24"/>
              </w:numPr>
              <w:tabs>
                <w:tab w:val="left" w:pos="624"/>
              </w:tabs>
            </w:pPr>
            <w:r w:rsidRPr="0077612E">
              <w:rPr>
                <w:rFonts w:hint="cs"/>
                <w:rtl/>
              </w:rPr>
              <w:t>רכישה מקרוב;</w:t>
            </w:r>
          </w:p>
        </w:tc>
      </w:tr>
      <w:tr w:rsidR="003C25C0" w14:paraId="703FF038" w14:textId="77777777">
        <w:trPr>
          <w:cantSplit/>
          <w:trHeight w:val="60"/>
        </w:trPr>
        <w:tc>
          <w:tcPr>
            <w:tcW w:w="1871" w:type="dxa"/>
          </w:tcPr>
          <w:p w14:paraId="639C10F2" w14:textId="77777777" w:rsidR="0062411D" w:rsidRPr="0077612E" w:rsidRDefault="0062411D">
            <w:pPr>
              <w:pStyle w:val="TableSideHeading"/>
            </w:pPr>
          </w:p>
        </w:tc>
        <w:tc>
          <w:tcPr>
            <w:tcW w:w="624" w:type="dxa"/>
          </w:tcPr>
          <w:p w14:paraId="7542F0BF" w14:textId="77777777" w:rsidR="0062411D" w:rsidRPr="0077612E" w:rsidRDefault="0062411D" w:rsidP="0062411D">
            <w:pPr>
              <w:pStyle w:val="TableText"/>
            </w:pPr>
          </w:p>
        </w:tc>
        <w:tc>
          <w:tcPr>
            <w:tcW w:w="624" w:type="dxa"/>
          </w:tcPr>
          <w:p w14:paraId="241AD19D" w14:textId="77777777" w:rsidR="0062411D" w:rsidRPr="0077612E" w:rsidRDefault="0062411D">
            <w:pPr>
              <w:pStyle w:val="TableText"/>
            </w:pPr>
          </w:p>
        </w:tc>
        <w:tc>
          <w:tcPr>
            <w:tcW w:w="6522" w:type="dxa"/>
            <w:gridSpan w:val="2"/>
          </w:tcPr>
          <w:p w14:paraId="33E84230" w14:textId="77777777" w:rsidR="0062411D" w:rsidRPr="0077612E" w:rsidRDefault="005F2209" w:rsidP="0062411D">
            <w:pPr>
              <w:pStyle w:val="TableBlock"/>
              <w:numPr>
                <w:ilvl w:val="0"/>
                <w:numId w:val="24"/>
              </w:numPr>
              <w:rPr>
                <w:rtl/>
              </w:rPr>
            </w:pPr>
            <w:r w:rsidRPr="0077612E">
              <w:rPr>
                <w:rFonts w:hint="cs"/>
                <w:rtl/>
              </w:rPr>
              <w:t>רכישה בלא תמורה;</w:t>
            </w:r>
          </w:p>
        </w:tc>
      </w:tr>
      <w:tr w:rsidR="003C25C0" w14:paraId="74CFDB3A" w14:textId="77777777">
        <w:trPr>
          <w:cantSplit/>
          <w:trHeight w:val="60"/>
        </w:trPr>
        <w:tc>
          <w:tcPr>
            <w:tcW w:w="1871" w:type="dxa"/>
          </w:tcPr>
          <w:p w14:paraId="5FEF8ACE" w14:textId="77777777" w:rsidR="0062411D" w:rsidRPr="0077612E" w:rsidRDefault="0062411D">
            <w:pPr>
              <w:pStyle w:val="TableSideHeading"/>
            </w:pPr>
          </w:p>
        </w:tc>
        <w:tc>
          <w:tcPr>
            <w:tcW w:w="624" w:type="dxa"/>
          </w:tcPr>
          <w:p w14:paraId="03ACE16C" w14:textId="77777777" w:rsidR="0062411D" w:rsidRPr="0077612E" w:rsidRDefault="0062411D" w:rsidP="0062411D">
            <w:pPr>
              <w:pStyle w:val="TableText"/>
            </w:pPr>
          </w:p>
        </w:tc>
        <w:tc>
          <w:tcPr>
            <w:tcW w:w="624" w:type="dxa"/>
          </w:tcPr>
          <w:p w14:paraId="1A50A4E2" w14:textId="77777777" w:rsidR="0062411D" w:rsidRPr="0077612E" w:rsidRDefault="0062411D">
            <w:pPr>
              <w:pStyle w:val="TableText"/>
            </w:pPr>
          </w:p>
        </w:tc>
        <w:tc>
          <w:tcPr>
            <w:tcW w:w="6522" w:type="dxa"/>
            <w:gridSpan w:val="2"/>
          </w:tcPr>
          <w:p w14:paraId="22D231DE" w14:textId="77777777" w:rsidR="0062411D" w:rsidRPr="0077612E" w:rsidRDefault="005F2209" w:rsidP="0062411D">
            <w:pPr>
              <w:pStyle w:val="TableBlock"/>
              <w:numPr>
                <w:ilvl w:val="0"/>
                <w:numId w:val="24"/>
              </w:numPr>
              <w:rPr>
                <w:rtl/>
              </w:rPr>
            </w:pPr>
            <w:r w:rsidRPr="0077612E">
              <w:rPr>
                <w:rFonts w:hint="cs"/>
                <w:rtl/>
              </w:rPr>
              <w:t>רכישה לפי סעיף 85 לפקודה;</w:t>
            </w:r>
          </w:p>
        </w:tc>
      </w:tr>
      <w:tr w:rsidR="003C25C0" w14:paraId="235C5D3C" w14:textId="77777777">
        <w:trPr>
          <w:cantSplit/>
          <w:trHeight w:val="60"/>
        </w:trPr>
        <w:tc>
          <w:tcPr>
            <w:tcW w:w="1871" w:type="dxa"/>
          </w:tcPr>
          <w:p w14:paraId="651A2825" w14:textId="77777777" w:rsidR="0062411D" w:rsidRPr="0077612E" w:rsidRDefault="0062411D">
            <w:pPr>
              <w:pStyle w:val="TableSideHeading"/>
            </w:pPr>
          </w:p>
        </w:tc>
        <w:tc>
          <w:tcPr>
            <w:tcW w:w="624" w:type="dxa"/>
          </w:tcPr>
          <w:p w14:paraId="3782F8D2" w14:textId="77777777" w:rsidR="0062411D" w:rsidRPr="0077612E" w:rsidRDefault="0062411D" w:rsidP="0062411D">
            <w:pPr>
              <w:pStyle w:val="TableText"/>
            </w:pPr>
          </w:p>
        </w:tc>
        <w:tc>
          <w:tcPr>
            <w:tcW w:w="624" w:type="dxa"/>
          </w:tcPr>
          <w:p w14:paraId="369060EA" w14:textId="77777777" w:rsidR="0062411D" w:rsidRPr="0077612E" w:rsidRDefault="0062411D">
            <w:pPr>
              <w:pStyle w:val="TableText"/>
            </w:pPr>
          </w:p>
        </w:tc>
        <w:tc>
          <w:tcPr>
            <w:tcW w:w="6522" w:type="dxa"/>
            <w:gridSpan w:val="2"/>
          </w:tcPr>
          <w:p w14:paraId="5BE2B591" w14:textId="77777777" w:rsidR="0062411D" w:rsidRPr="0077612E" w:rsidRDefault="005F2209" w:rsidP="0062411D">
            <w:pPr>
              <w:pStyle w:val="TableBlock"/>
              <w:numPr>
                <w:ilvl w:val="0"/>
                <w:numId w:val="24"/>
              </w:numPr>
              <w:rPr>
                <w:rtl/>
              </w:rPr>
            </w:pPr>
            <w:r w:rsidRPr="0077612E">
              <w:rPr>
                <w:rtl/>
              </w:rPr>
              <w:t>רכישה שחלו עליה הוראות חלק ה2 לפקודה.</w:t>
            </w:r>
          </w:p>
        </w:tc>
      </w:tr>
      <w:tr w:rsidR="003C25C0" w14:paraId="2254E279" w14:textId="77777777">
        <w:trPr>
          <w:cantSplit/>
          <w:trHeight w:val="60"/>
        </w:trPr>
        <w:tc>
          <w:tcPr>
            <w:tcW w:w="1871" w:type="dxa"/>
          </w:tcPr>
          <w:p w14:paraId="29718D4E" w14:textId="77777777" w:rsidR="005B7B4B" w:rsidRDefault="005B7B4B">
            <w:pPr>
              <w:pStyle w:val="TableSideHeading"/>
            </w:pPr>
          </w:p>
        </w:tc>
        <w:tc>
          <w:tcPr>
            <w:tcW w:w="624" w:type="dxa"/>
          </w:tcPr>
          <w:p w14:paraId="0446C042" w14:textId="77777777" w:rsidR="005B7B4B" w:rsidRDefault="005B7B4B">
            <w:pPr>
              <w:pStyle w:val="TableText"/>
            </w:pPr>
          </w:p>
        </w:tc>
        <w:tc>
          <w:tcPr>
            <w:tcW w:w="7146" w:type="dxa"/>
            <w:gridSpan w:val="3"/>
          </w:tcPr>
          <w:p w14:paraId="294A4C11" w14:textId="77777777" w:rsidR="005B7B4B" w:rsidRPr="00C34DE2" w:rsidRDefault="005F2209" w:rsidP="00567FDE">
            <w:pPr>
              <w:pStyle w:val="TableBlock"/>
              <w:numPr>
                <w:ilvl w:val="0"/>
                <w:numId w:val="26"/>
              </w:numPr>
              <w:tabs>
                <w:tab w:val="left" w:pos="624"/>
              </w:tabs>
            </w:pPr>
            <w:r w:rsidRPr="0077612E">
              <w:rPr>
                <w:rtl/>
              </w:rPr>
              <w:t xml:space="preserve">תקנות אלה לא יחול על נישום שקיבל </w:t>
            </w:r>
            <w:r w:rsidR="00BB75C7">
              <w:rPr>
                <w:rFonts w:hint="cs"/>
                <w:rtl/>
              </w:rPr>
              <w:t xml:space="preserve">רישיון, חזקה, </w:t>
            </w:r>
            <w:r w:rsidRPr="0077612E">
              <w:rPr>
                <w:rtl/>
              </w:rPr>
              <w:t>זיכיון או זיכיון משנה מהמדינה</w:t>
            </w:r>
            <w:r w:rsidR="00774E9A">
              <w:rPr>
                <w:rFonts w:hint="cs"/>
                <w:rtl/>
              </w:rPr>
              <w:t>, ביחס לציוד המשמש לצורך הפעילות שעבורה קיבל את הרישיון, חזקה, זיכיון או זיכיון משנה כאמור</w:t>
            </w:r>
            <w:r>
              <w:rPr>
                <w:rFonts w:hint="cs"/>
                <w:rtl/>
              </w:rPr>
              <w:t>.</w:t>
            </w:r>
          </w:p>
        </w:tc>
      </w:tr>
      <w:tr w:rsidR="005C34BA" w14:paraId="1788619E" w14:textId="77777777">
        <w:trPr>
          <w:cantSplit/>
          <w:trHeight w:val="60"/>
        </w:trPr>
        <w:tc>
          <w:tcPr>
            <w:tcW w:w="1871" w:type="dxa"/>
          </w:tcPr>
          <w:p w14:paraId="2D80FB93" w14:textId="77777777" w:rsidR="005C34BA" w:rsidRDefault="005C34BA" w:rsidP="007E751D">
            <w:pPr>
              <w:pStyle w:val="TableSideHeading"/>
              <w:keepLines w:val="0"/>
            </w:pPr>
            <w:bookmarkStart w:id="17" w:name="_Toc48302681"/>
            <w:bookmarkStart w:id="18" w:name="_Toc48302705"/>
            <w:r>
              <w:rPr>
                <w:rFonts w:hint="cs"/>
                <w:rtl/>
              </w:rPr>
              <w:t>תחילה</w:t>
            </w:r>
            <w:bookmarkEnd w:id="17"/>
            <w:bookmarkEnd w:id="18"/>
          </w:p>
        </w:tc>
        <w:tc>
          <w:tcPr>
            <w:tcW w:w="624" w:type="dxa"/>
          </w:tcPr>
          <w:p w14:paraId="483FF20C" w14:textId="77777777" w:rsidR="005C34BA" w:rsidRDefault="005C34BA" w:rsidP="005C34BA">
            <w:pPr>
              <w:pStyle w:val="TableText"/>
              <w:keepLines w:val="0"/>
              <w:numPr>
                <w:ilvl w:val="0"/>
                <w:numId w:val="4"/>
              </w:numPr>
            </w:pPr>
          </w:p>
        </w:tc>
        <w:tc>
          <w:tcPr>
            <w:tcW w:w="7146" w:type="dxa"/>
            <w:gridSpan w:val="3"/>
          </w:tcPr>
          <w:p w14:paraId="58358050" w14:textId="77777777" w:rsidR="005C34BA" w:rsidRPr="00430F83" w:rsidRDefault="005C34BA" w:rsidP="00774E9A">
            <w:pPr>
              <w:pStyle w:val="TableBlock"/>
              <w:keepLines w:val="0"/>
              <w:rPr>
                <w:rtl/>
              </w:rPr>
            </w:pPr>
            <w:r>
              <w:rPr>
                <w:rFonts w:hint="cs"/>
                <w:rtl/>
              </w:rPr>
              <w:t xml:space="preserve">תחילתן של תקנות אלה </w:t>
            </w:r>
            <w:r w:rsidR="00774E9A">
              <w:rPr>
                <w:rFonts w:hint="cs"/>
                <w:rtl/>
              </w:rPr>
              <w:t xml:space="preserve">ביום כניסתו לתוקף של תיקון לחוק הפחתת הגירעון והגבלת ההוצאה התקציבית, התשנ"ב-1992, לעניין הגדלת שיעור הגרעון הכולל מן </w:t>
            </w:r>
            <w:proofErr w:type="spellStart"/>
            <w:r w:rsidR="00774E9A">
              <w:rPr>
                <w:rFonts w:hint="cs"/>
                <w:rtl/>
              </w:rPr>
              <w:t>התמ"ג</w:t>
            </w:r>
            <w:proofErr w:type="spellEnd"/>
            <w:r w:rsidR="00774E9A">
              <w:rPr>
                <w:rFonts w:hint="cs"/>
                <w:rtl/>
              </w:rPr>
              <w:t xml:space="preserve"> בשנת התקציב 2021 בשיעור נוסף של 0.06% ובשנת התקציב 2022 בשיעור נוסף של 0.08%, וזאת לשם התמודדות עם משבר הקורונה</w:t>
            </w:r>
            <w:r w:rsidR="00430F83">
              <w:t>.</w:t>
            </w:r>
          </w:p>
        </w:tc>
      </w:tr>
    </w:tbl>
    <w:p w14:paraId="6615BB18" w14:textId="77777777" w:rsidR="005B486F" w:rsidRPr="00914D3E" w:rsidRDefault="005B486F" w:rsidP="00722C14"/>
    <w:p w14:paraId="6AB7799C" w14:textId="77777777" w:rsidR="005B486F" w:rsidRPr="0077612E" w:rsidRDefault="005B486F" w:rsidP="00722C14">
      <w:pPr>
        <w:rPr>
          <w:rtl/>
        </w:rPr>
      </w:pPr>
    </w:p>
    <w:p w14:paraId="1BC1331C" w14:textId="77777777" w:rsidR="005B486F" w:rsidRPr="0077612E" w:rsidRDefault="005F2209" w:rsidP="00722C14">
      <w:pPr>
        <w:rPr>
          <w:rFonts w:eastAsia="Calibri"/>
          <w:rtl/>
        </w:rPr>
      </w:pPr>
      <w:r w:rsidRPr="0077612E">
        <w:rPr>
          <w:rFonts w:eastAsia="Calibri" w:hint="cs"/>
          <w:rtl/>
        </w:rPr>
        <w:t>___ ב________ התש_______ (___ ב________ ____20)</w:t>
      </w:r>
    </w:p>
    <w:p w14:paraId="5DD2800D" w14:textId="77777777" w:rsidR="005B486F" w:rsidRPr="0077612E" w:rsidRDefault="005F2209" w:rsidP="00272BBB">
      <w:pPr>
        <w:rPr>
          <w:rtl/>
        </w:rPr>
      </w:pPr>
      <w:r w:rsidRPr="0077612E">
        <w:rPr>
          <w:rFonts w:hint="cs"/>
          <w:rtl/>
        </w:rPr>
        <w:t xml:space="preserve"> (</w:t>
      </w:r>
      <w:proofErr w:type="spellStart"/>
      <w:r w:rsidRPr="0077612E">
        <w:rPr>
          <w:rFonts w:hint="cs"/>
          <w:rtl/>
        </w:rPr>
        <w:t>חמ</w:t>
      </w:r>
      <w:proofErr w:type="spellEnd"/>
      <w:r w:rsidRPr="0077612E">
        <w:rPr>
          <w:rFonts w:hint="cs"/>
          <w:rtl/>
        </w:rPr>
        <w:t>)</w:t>
      </w:r>
    </w:p>
    <w:p w14:paraId="6F876C7B" w14:textId="77777777" w:rsidR="005B486F" w:rsidRPr="0077612E" w:rsidRDefault="005B486F" w:rsidP="00722C14">
      <w:pPr>
        <w:rPr>
          <w:rtl/>
        </w:rPr>
      </w:pPr>
    </w:p>
    <w:p w14:paraId="39598AE4" w14:textId="77777777" w:rsidR="005B486F" w:rsidRPr="0077612E" w:rsidRDefault="005F2209" w:rsidP="00722C14">
      <w:pPr>
        <w:ind w:left="5760"/>
        <w:jc w:val="center"/>
        <w:rPr>
          <w:rtl/>
        </w:rPr>
      </w:pPr>
      <w:r w:rsidRPr="0077612E">
        <w:rPr>
          <w:rFonts w:hint="cs"/>
          <w:rtl/>
        </w:rPr>
        <w:t>__________________</w:t>
      </w:r>
    </w:p>
    <w:p w14:paraId="3B322F5C" w14:textId="77777777" w:rsidR="005B486F" w:rsidRPr="0077612E" w:rsidRDefault="005F2209" w:rsidP="00722C14">
      <w:pPr>
        <w:ind w:left="5760"/>
        <w:jc w:val="center"/>
        <w:rPr>
          <w:rtl/>
        </w:rPr>
      </w:pPr>
      <w:r w:rsidRPr="0077612E">
        <w:rPr>
          <w:rFonts w:hint="cs"/>
          <w:rtl/>
        </w:rPr>
        <w:t xml:space="preserve">ישראל </w:t>
      </w:r>
      <w:proofErr w:type="spellStart"/>
      <w:r w:rsidRPr="0077612E">
        <w:rPr>
          <w:rFonts w:hint="cs"/>
          <w:rtl/>
        </w:rPr>
        <w:t>כ</w:t>
      </w:r>
      <w:r w:rsidR="0048456F">
        <w:rPr>
          <w:rFonts w:hint="cs"/>
          <w:rtl/>
        </w:rPr>
        <w:t>"</w:t>
      </w:r>
      <w:r w:rsidRPr="0077612E">
        <w:rPr>
          <w:rFonts w:hint="cs"/>
          <w:rtl/>
        </w:rPr>
        <w:t>ץ</w:t>
      </w:r>
      <w:proofErr w:type="spellEnd"/>
    </w:p>
    <w:p w14:paraId="0F4FB0CB" w14:textId="77777777" w:rsidR="005B486F" w:rsidRPr="0077612E" w:rsidRDefault="005F2209" w:rsidP="00722C14">
      <w:pPr>
        <w:ind w:left="5760"/>
        <w:jc w:val="center"/>
        <w:rPr>
          <w:rtl/>
        </w:rPr>
      </w:pPr>
      <w:r w:rsidRPr="0077612E">
        <w:rPr>
          <w:rFonts w:hint="cs"/>
          <w:rtl/>
        </w:rPr>
        <w:t>שר האוצר</w:t>
      </w:r>
    </w:p>
    <w:p w14:paraId="7F3E2373" w14:textId="77777777" w:rsidR="005B486F" w:rsidRDefault="005B486F" w:rsidP="00722C14">
      <w:pPr>
        <w:rPr>
          <w:rtl/>
        </w:rPr>
      </w:pPr>
    </w:p>
    <w:p w14:paraId="0DE2EC77" w14:textId="77777777" w:rsidR="003438E2" w:rsidRPr="0077612E" w:rsidRDefault="003438E2" w:rsidP="00722C14">
      <w:pPr>
        <w:rPr>
          <w:rtl/>
        </w:rPr>
      </w:pPr>
    </w:p>
    <w:p w14:paraId="5596441B" w14:textId="77777777" w:rsidR="005B486F" w:rsidRDefault="005F2209" w:rsidP="00722C14">
      <w:pPr>
        <w:pStyle w:val="HeadDivreiHesber"/>
        <w:rPr>
          <w:rtl/>
        </w:rPr>
      </w:pPr>
      <w:bookmarkStart w:id="19" w:name="_Toc48302682"/>
      <w:bookmarkStart w:id="20" w:name="_Toc48302706"/>
      <w:r w:rsidRPr="0077612E">
        <w:rPr>
          <w:rtl/>
        </w:rPr>
        <w:t>דברי הסבר</w:t>
      </w:r>
      <w:bookmarkEnd w:id="19"/>
      <w:bookmarkEnd w:id="20"/>
    </w:p>
    <w:p w14:paraId="00BFA677" w14:textId="77777777" w:rsidR="005B486F" w:rsidRPr="006425F8" w:rsidRDefault="005F2209" w:rsidP="00456A6B">
      <w:pPr>
        <w:pStyle w:val="Hesber1st"/>
        <w:tabs>
          <w:tab w:val="clear" w:pos="680"/>
        </w:tabs>
        <w:rPr>
          <w:b/>
          <w:bCs/>
          <w:rtl/>
        </w:rPr>
      </w:pPr>
      <w:r w:rsidRPr="006425F8">
        <w:rPr>
          <w:rFonts w:hint="cs"/>
          <w:b/>
          <w:bCs/>
          <w:rtl/>
        </w:rPr>
        <w:t>כללי ותקנות 1 ו-2</w:t>
      </w:r>
    </w:p>
    <w:p w14:paraId="5361D0DC" w14:textId="77777777" w:rsidR="00656938" w:rsidRPr="00456A6B" w:rsidRDefault="005F2209" w:rsidP="0048456F">
      <w:pPr>
        <w:pStyle w:val="Hesber1st"/>
        <w:tabs>
          <w:tab w:val="clear" w:pos="680"/>
        </w:tabs>
      </w:pPr>
      <w:r w:rsidRPr="00456A6B">
        <w:rPr>
          <w:rFonts w:hint="cs"/>
          <w:rtl/>
        </w:rPr>
        <w:t xml:space="preserve">מטרת </w:t>
      </w:r>
      <w:r w:rsidRPr="00456A6B">
        <w:rPr>
          <w:rtl/>
        </w:rPr>
        <w:t xml:space="preserve">התקנות </w:t>
      </w:r>
      <w:r w:rsidRPr="00456A6B">
        <w:rPr>
          <w:rFonts w:hint="cs"/>
          <w:rtl/>
        </w:rPr>
        <w:t>המוצעות</w:t>
      </w:r>
      <w:r w:rsidRPr="00456A6B">
        <w:rPr>
          <w:rtl/>
        </w:rPr>
        <w:t xml:space="preserve"> לעודד השקעות בענפי התעשייה, החקלאות, הבנייה והמלונאות, לאור ההתרחשויות הכלכליות האחרונות </w:t>
      </w:r>
      <w:r w:rsidR="001068D3">
        <w:rPr>
          <w:rFonts w:hint="cs"/>
          <w:rtl/>
        </w:rPr>
        <w:t>בארץ ו</w:t>
      </w:r>
      <w:r w:rsidR="001068D3">
        <w:rPr>
          <w:rtl/>
        </w:rPr>
        <w:t>בעולם</w:t>
      </w:r>
      <w:r w:rsidR="001068D3">
        <w:rPr>
          <w:rFonts w:hint="cs"/>
          <w:rtl/>
        </w:rPr>
        <w:t xml:space="preserve"> </w:t>
      </w:r>
      <w:r w:rsidRPr="00456A6B">
        <w:rPr>
          <w:rFonts w:hint="cs"/>
          <w:rtl/>
        </w:rPr>
        <w:t>כתוצאה ממגפת הקורונה</w:t>
      </w:r>
      <w:r w:rsidRPr="00456A6B">
        <w:rPr>
          <w:rtl/>
        </w:rPr>
        <w:t xml:space="preserve"> ו</w:t>
      </w:r>
      <w:r w:rsidR="001068D3">
        <w:rPr>
          <w:rFonts w:hint="cs"/>
          <w:rtl/>
        </w:rPr>
        <w:t xml:space="preserve">על רקע </w:t>
      </w:r>
      <w:r w:rsidRPr="00456A6B">
        <w:rPr>
          <w:rtl/>
        </w:rPr>
        <w:t>התחזיות לצמיחה מתונה יותר מאשר בשנים האחרונות</w:t>
      </w:r>
      <w:r w:rsidRPr="00456A6B">
        <w:rPr>
          <w:rFonts w:hint="cs"/>
          <w:rtl/>
        </w:rPr>
        <w:t>, וזאת</w:t>
      </w:r>
      <w:r w:rsidRPr="00456A6B">
        <w:rPr>
          <w:rtl/>
        </w:rPr>
        <w:t xml:space="preserve"> </w:t>
      </w:r>
      <w:r w:rsidRPr="00456A6B">
        <w:rPr>
          <w:rFonts w:hint="cs"/>
          <w:rtl/>
        </w:rPr>
        <w:t>במסגרת מאמצי הממשלה לסייע לעסקים בהתמודדות עם השלכותיו הכלכליות של משבר הקורונה. מוצע לקבוע כי נישום בענפים האמורים, ולפי הקבוע בתקנות, יהיה רשאי לבקש כי על ציוד שנרכש בתקופה</w:t>
      </w:r>
      <w:r w:rsidRPr="00456A6B">
        <w:rPr>
          <w:rtl/>
        </w:rPr>
        <w:t xml:space="preserve"> שמיום י"ב באלול </w:t>
      </w:r>
      <w:proofErr w:type="spellStart"/>
      <w:r w:rsidRPr="00456A6B">
        <w:rPr>
          <w:rtl/>
        </w:rPr>
        <w:t>התש"פ</w:t>
      </w:r>
      <w:proofErr w:type="spellEnd"/>
      <w:r w:rsidRPr="00456A6B">
        <w:rPr>
          <w:rtl/>
        </w:rPr>
        <w:t xml:space="preserve"> (1 בספטמבר 2020) </w:t>
      </w:r>
      <w:r w:rsidR="0015480A" w:rsidRPr="00456A6B">
        <w:rPr>
          <w:rFonts w:hint="cs"/>
          <w:rtl/>
        </w:rPr>
        <w:t>ו</w:t>
      </w:r>
      <w:r w:rsidRPr="00456A6B">
        <w:rPr>
          <w:rtl/>
        </w:rPr>
        <w:t>עד</w:t>
      </w:r>
      <w:r w:rsidR="0015480A" w:rsidRPr="00456A6B">
        <w:rPr>
          <w:rFonts w:hint="cs"/>
          <w:rtl/>
        </w:rPr>
        <w:t xml:space="preserve"> כ"ו בכסלו </w:t>
      </w:r>
      <w:proofErr w:type="spellStart"/>
      <w:r w:rsidR="0015480A" w:rsidRPr="00456A6B">
        <w:rPr>
          <w:rFonts w:hint="cs"/>
          <w:rtl/>
        </w:rPr>
        <w:t>התשפ"</w:t>
      </w:r>
      <w:r w:rsidR="0048456F">
        <w:rPr>
          <w:rFonts w:hint="cs"/>
          <w:rtl/>
        </w:rPr>
        <w:t>ב</w:t>
      </w:r>
      <w:proofErr w:type="spellEnd"/>
      <w:r w:rsidR="0048456F" w:rsidRPr="00456A6B">
        <w:rPr>
          <w:rFonts w:hint="cs"/>
          <w:rtl/>
        </w:rPr>
        <w:t xml:space="preserve"> </w:t>
      </w:r>
      <w:r w:rsidR="0015480A" w:rsidRPr="00456A6B">
        <w:rPr>
          <w:rFonts w:hint="cs"/>
          <w:rtl/>
        </w:rPr>
        <w:t xml:space="preserve">(30 בנובמבר 2021) (להלן </w:t>
      </w:r>
      <w:r w:rsidR="0015480A" w:rsidRPr="00456A6B">
        <w:rPr>
          <w:rtl/>
        </w:rPr>
        <w:t>–</w:t>
      </w:r>
      <w:r w:rsidR="0015480A" w:rsidRPr="00456A6B">
        <w:rPr>
          <w:rFonts w:hint="cs"/>
          <w:rtl/>
        </w:rPr>
        <w:t xml:space="preserve"> תקופת ההטבה)</w:t>
      </w:r>
      <w:r w:rsidRPr="00456A6B">
        <w:rPr>
          <w:rtl/>
        </w:rPr>
        <w:t xml:space="preserve"> </w:t>
      </w:r>
      <w:r w:rsidRPr="00456A6B">
        <w:rPr>
          <w:rFonts w:hint="cs"/>
          <w:rtl/>
        </w:rPr>
        <w:t>יחול פחת בשיעור כפול משיעור הפחת החל לגביו על פי דין</w:t>
      </w:r>
      <w:r w:rsidR="0015480A" w:rsidRPr="00456A6B">
        <w:rPr>
          <w:rFonts w:hint="cs"/>
          <w:rtl/>
        </w:rPr>
        <w:t>.</w:t>
      </w:r>
    </w:p>
    <w:p w14:paraId="6A967983" w14:textId="77777777" w:rsidR="00F90E68" w:rsidRPr="00456A6B" w:rsidRDefault="005F2209" w:rsidP="00456A6B">
      <w:pPr>
        <w:pStyle w:val="Hesber"/>
        <w:rPr>
          <w:rtl/>
        </w:rPr>
      </w:pPr>
      <w:r w:rsidRPr="00456A6B">
        <w:rPr>
          <w:rFonts w:hint="cs"/>
          <w:rtl/>
        </w:rPr>
        <w:t xml:space="preserve">פחת מואץ הוא שיטה לעידוד השקעות הון באמצעות הטבת מס, בה מקדים הנישום את ניכוי ההוצאה בא נשא בגין רכישת נכס מסוים. בשגרה נפרש ניכוי ההוצאה על פני תקופה של מספר שנים, שנקבעה בדיני המס, ואילו בשיטת הפחת המואץ מקוצרת תקופה זו. </w:t>
      </w:r>
      <w:r w:rsidR="00656938" w:rsidRPr="00456A6B">
        <w:rPr>
          <w:rtl/>
        </w:rPr>
        <w:t xml:space="preserve">הגדלת שיעור הפחת לצורכי מס הניתן לציוד בענפים אלה, והעמדתו על שיעור גבוה </w:t>
      </w:r>
      <w:r w:rsidRPr="00456A6B">
        <w:rPr>
          <w:rFonts w:hint="cs"/>
          <w:rtl/>
        </w:rPr>
        <w:t xml:space="preserve">יותר </w:t>
      </w:r>
      <w:r w:rsidR="00656938" w:rsidRPr="00456A6B">
        <w:rPr>
          <w:rtl/>
        </w:rPr>
        <w:t>לתקופת זמן קצובה</w:t>
      </w:r>
      <w:r w:rsidRPr="00456A6B">
        <w:rPr>
          <w:rFonts w:hint="cs"/>
          <w:rtl/>
        </w:rPr>
        <w:t>, הופכת רכישת ציוד לכדאית יותר מבחינה כלכלית, ומעודדת רכישה של ציוד בתקופת ההטבה</w:t>
      </w:r>
      <w:r w:rsidR="00656938" w:rsidRPr="00456A6B">
        <w:t>.</w:t>
      </w:r>
      <w:r w:rsidR="00F02324">
        <w:rPr>
          <w:rFonts w:hint="cs"/>
          <w:rtl/>
        </w:rPr>
        <w:t xml:space="preserve"> יודגש כי עיקר האפקטיביות של צעד מסוג זה נובעת מכך שהוא מכסה השקעות </w:t>
      </w:r>
      <w:r w:rsidR="00D22BD9">
        <w:rPr>
          <w:rFonts w:hint="cs"/>
          <w:rtl/>
        </w:rPr>
        <w:t xml:space="preserve">מסוימות </w:t>
      </w:r>
      <w:r w:rsidR="00F02324">
        <w:rPr>
          <w:rFonts w:hint="cs"/>
          <w:rtl/>
        </w:rPr>
        <w:t xml:space="preserve">לתקופה מוגבלת בה יש האטה. שימוש בלתי מוגבל </w:t>
      </w:r>
      <w:r w:rsidR="00D22BD9">
        <w:rPr>
          <w:rFonts w:hint="cs"/>
          <w:rtl/>
        </w:rPr>
        <w:t xml:space="preserve">ובלתי מבוקר </w:t>
      </w:r>
      <w:r w:rsidR="00F02324">
        <w:rPr>
          <w:rFonts w:hint="cs"/>
          <w:rtl/>
        </w:rPr>
        <w:t xml:space="preserve">בו עשוי להביא </w:t>
      </w:r>
      <w:r w:rsidR="00D22BD9">
        <w:rPr>
          <w:rFonts w:hint="cs"/>
          <w:rtl/>
        </w:rPr>
        <w:t xml:space="preserve">גם </w:t>
      </w:r>
      <w:r w:rsidR="00F02324">
        <w:rPr>
          <w:rFonts w:hint="cs"/>
          <w:rtl/>
        </w:rPr>
        <w:t xml:space="preserve">לתוצאות </w:t>
      </w:r>
      <w:r w:rsidR="001F7F39">
        <w:rPr>
          <w:rFonts w:hint="cs"/>
          <w:rtl/>
        </w:rPr>
        <w:t xml:space="preserve">כלכליות </w:t>
      </w:r>
      <w:r w:rsidR="00D22BD9">
        <w:rPr>
          <w:rFonts w:hint="cs"/>
          <w:rtl/>
        </w:rPr>
        <w:t>שליליות.</w:t>
      </w:r>
    </w:p>
    <w:p w14:paraId="29C089FB" w14:textId="77777777" w:rsidR="0015480A" w:rsidRPr="00456A6B" w:rsidRDefault="005F2209" w:rsidP="005C0DFC">
      <w:pPr>
        <w:pStyle w:val="Hesber"/>
        <w:rPr>
          <w:rtl/>
        </w:rPr>
      </w:pPr>
      <w:r w:rsidRPr="00456A6B">
        <w:rPr>
          <w:rFonts w:hint="cs"/>
          <w:rtl/>
        </w:rPr>
        <w:lastRenderedPageBreak/>
        <w:t xml:space="preserve">לפי הנוסח המוצע </w:t>
      </w:r>
      <w:r w:rsidRPr="00456A6B">
        <w:rPr>
          <w:rtl/>
        </w:rPr>
        <w:t>הזכות לפחת מואץ תינתן לנישום שעיקר פעילותו בשנת המס</w:t>
      </w:r>
      <w:r w:rsidR="00DC6411">
        <w:rPr>
          <w:rFonts w:hint="cs"/>
          <w:rtl/>
        </w:rPr>
        <w:t xml:space="preserve"> בה נתבע הפחת</w:t>
      </w:r>
      <w:r w:rsidRPr="00456A6B">
        <w:rPr>
          <w:rtl/>
        </w:rPr>
        <w:t xml:space="preserve"> מוגדרת כ"פעילות מזכה", </w:t>
      </w:r>
      <w:r w:rsidR="00076720" w:rsidRPr="00456A6B">
        <w:rPr>
          <w:rtl/>
        </w:rPr>
        <w:t>ו</w:t>
      </w:r>
      <w:r w:rsidR="00076720">
        <w:rPr>
          <w:rFonts w:hint="cs"/>
          <w:rtl/>
        </w:rPr>
        <w:t>-50%</w:t>
      </w:r>
      <w:r w:rsidR="00076720" w:rsidRPr="00456A6B">
        <w:rPr>
          <w:rtl/>
        </w:rPr>
        <w:t xml:space="preserve"> </w:t>
      </w:r>
      <w:r w:rsidR="00076720">
        <w:rPr>
          <w:rFonts w:hint="cs"/>
          <w:rtl/>
        </w:rPr>
        <w:t>מ</w:t>
      </w:r>
      <w:r w:rsidRPr="00456A6B">
        <w:rPr>
          <w:rtl/>
        </w:rPr>
        <w:t xml:space="preserve">הכנסתו (למעט הכנסה ממכירת נכס או זכות במקרקעין או זכות באיגוד מקרקעין) </w:t>
      </w:r>
      <w:r w:rsidR="00DC6411">
        <w:rPr>
          <w:rFonts w:hint="cs"/>
          <w:rtl/>
        </w:rPr>
        <w:t xml:space="preserve">בשנת המס  </w:t>
      </w:r>
      <w:r w:rsidRPr="00456A6B">
        <w:rPr>
          <w:rtl/>
        </w:rPr>
        <w:t>היא הכנסה מ</w:t>
      </w:r>
      <w:r w:rsidRPr="00456A6B">
        <w:rPr>
          <w:rFonts w:hint="cs"/>
          <w:rtl/>
        </w:rPr>
        <w:t>אותה הפעילות</w:t>
      </w:r>
      <w:r w:rsidRPr="00456A6B">
        <w:rPr>
          <w:rtl/>
        </w:rPr>
        <w:t>.</w:t>
      </w:r>
      <w:r w:rsidRPr="00456A6B">
        <w:rPr>
          <w:rFonts w:hint="cs"/>
          <w:rtl/>
        </w:rPr>
        <w:t xml:space="preserve"> לעניין זה הוגדר "פעילות מזכה" כ</w:t>
      </w:r>
      <w:r w:rsidRPr="00456A6B">
        <w:rPr>
          <w:rtl/>
        </w:rPr>
        <w:t>כוללת פעילות ייצור בישראל בכל אחד מתחומי התעשייה, לרבות ייצור מוצרי תוכנה ופיתוח, חקלאות ובנייה,</w:t>
      </w:r>
      <w:r w:rsidRPr="00456A6B">
        <w:rPr>
          <w:rFonts w:hint="cs"/>
          <w:rtl/>
        </w:rPr>
        <w:t xml:space="preserve"> אך למעט אריזה, מסחר, תחבורה, החסנה או מתנן שירותים בתחום התקשורת, בתחום הסניטרי ובתחום האישי</w:t>
      </w:r>
      <w:r w:rsidRPr="00456A6B">
        <w:rPr>
          <w:rtl/>
        </w:rPr>
        <w:t>.</w:t>
      </w:r>
      <w:r w:rsidRPr="00456A6B">
        <w:rPr>
          <w:rFonts w:hint="cs"/>
          <w:rtl/>
        </w:rPr>
        <w:t xml:space="preserve"> כמו כן, פעילות מזכה כוללת </w:t>
      </w:r>
      <w:r w:rsidR="00456A6B" w:rsidRPr="00456A6B">
        <w:rPr>
          <w:rFonts w:hint="cs"/>
          <w:rtl/>
        </w:rPr>
        <w:t xml:space="preserve">הפעלת בית מלון בישראל (לרבות </w:t>
      </w:r>
      <w:r w:rsidRPr="00456A6B">
        <w:rPr>
          <w:rtl/>
        </w:rPr>
        <w:t>שטח שהוכשר ללינה בתנאי שדה שבו מספקים או מציעים לספק, בתמורה, שירותי לינה לתשעה אנשים או יותר בעת ובעונה אחת</w:t>
      </w:r>
      <w:r w:rsidR="00456A6B" w:rsidRPr="00456A6B">
        <w:rPr>
          <w:rFonts w:hint="cs"/>
          <w:rtl/>
        </w:rPr>
        <w:t>).</w:t>
      </w:r>
      <w:r w:rsidR="00DC6411">
        <w:rPr>
          <w:rFonts w:hint="cs"/>
          <w:rtl/>
        </w:rPr>
        <w:t xml:space="preserve"> </w:t>
      </w:r>
    </w:p>
    <w:p w14:paraId="5A7A3188" w14:textId="77777777" w:rsidR="0015480A" w:rsidRPr="00E71356" w:rsidRDefault="005F2209" w:rsidP="00456A6B">
      <w:pPr>
        <w:pStyle w:val="Hesber"/>
        <w:rPr>
          <w:rtl/>
        </w:rPr>
      </w:pPr>
      <w:r w:rsidRPr="00456A6B">
        <w:rPr>
          <w:rFonts w:hint="cs"/>
          <w:rtl/>
        </w:rPr>
        <w:t xml:space="preserve">הנישום יוכל לנכות </w:t>
      </w:r>
      <w:r w:rsidRPr="00456A6B">
        <w:rPr>
          <w:rtl/>
        </w:rPr>
        <w:t xml:space="preserve">פחת </w:t>
      </w:r>
      <w:r w:rsidRPr="00456A6B">
        <w:rPr>
          <w:rFonts w:hint="cs"/>
          <w:rtl/>
        </w:rPr>
        <w:t xml:space="preserve">מואץ </w:t>
      </w:r>
      <w:r w:rsidRPr="00456A6B">
        <w:rPr>
          <w:rtl/>
        </w:rPr>
        <w:t xml:space="preserve">לגבי ציוד בר-פחת, </w:t>
      </w:r>
      <w:r w:rsidRPr="00456A6B">
        <w:rPr>
          <w:rFonts w:hint="cs"/>
          <w:rtl/>
        </w:rPr>
        <w:t xml:space="preserve">ובלבד </w:t>
      </w:r>
      <w:r w:rsidRPr="00456A6B">
        <w:rPr>
          <w:rtl/>
        </w:rPr>
        <w:t>שנרכש בידי</w:t>
      </w:r>
      <w:r w:rsidRPr="00456A6B">
        <w:rPr>
          <w:rFonts w:hint="cs"/>
          <w:rtl/>
        </w:rPr>
        <w:t>ו</w:t>
      </w:r>
      <w:r w:rsidRPr="00456A6B">
        <w:rPr>
          <w:rtl/>
        </w:rPr>
        <w:t xml:space="preserve"> </w:t>
      </w:r>
      <w:r w:rsidRPr="00456A6B">
        <w:rPr>
          <w:rFonts w:hint="cs"/>
          <w:rtl/>
        </w:rPr>
        <w:t>במהלך תקופת ההטבה,</w:t>
      </w:r>
      <w:r w:rsidRPr="00456A6B">
        <w:rPr>
          <w:rtl/>
        </w:rPr>
        <w:t xml:space="preserve"> </w:t>
      </w:r>
      <w:r w:rsidRPr="00456A6B">
        <w:rPr>
          <w:rFonts w:hint="cs"/>
          <w:rtl/>
        </w:rPr>
        <w:t xml:space="preserve">שהחל </w:t>
      </w:r>
      <w:r w:rsidRPr="00E71356">
        <w:rPr>
          <w:rFonts w:hint="cs"/>
          <w:rtl/>
        </w:rPr>
        <w:t>לשמש אותו</w:t>
      </w:r>
      <w:r w:rsidRPr="00E71356">
        <w:rPr>
          <w:rtl/>
        </w:rPr>
        <w:t xml:space="preserve"> במישרין בפעילותו המזכה</w:t>
      </w:r>
      <w:r w:rsidRPr="00E71356">
        <w:rPr>
          <w:rFonts w:hint="cs"/>
          <w:rtl/>
        </w:rPr>
        <w:t xml:space="preserve"> בתקופת ההטבה</w:t>
      </w:r>
      <w:r w:rsidR="00DC6411">
        <w:rPr>
          <w:rFonts w:hint="cs"/>
          <w:rtl/>
        </w:rPr>
        <w:t>, וששימש אותו במישרין בפעילות המזכה בשנת המס שבה נתבע הפחת</w:t>
      </w:r>
      <w:r w:rsidRPr="00E71356">
        <w:rPr>
          <w:rtl/>
        </w:rPr>
        <w:t>.</w:t>
      </w:r>
      <w:r w:rsidRPr="00E71356">
        <w:rPr>
          <w:rFonts w:hint="cs"/>
          <w:rtl/>
        </w:rPr>
        <w:t xml:space="preserve"> </w:t>
      </w:r>
    </w:p>
    <w:p w14:paraId="1CCB15F6" w14:textId="77777777" w:rsidR="009956CE" w:rsidRPr="00E71356" w:rsidRDefault="00DC6411" w:rsidP="007246FB">
      <w:pPr>
        <w:pStyle w:val="Hesber"/>
        <w:rPr>
          <w:rtl/>
        </w:rPr>
      </w:pPr>
      <w:r>
        <w:rPr>
          <w:rFonts w:hint="cs"/>
          <w:rtl/>
        </w:rPr>
        <w:t>יצוין, ש</w:t>
      </w:r>
      <w:r w:rsidR="00BE21B6">
        <w:rPr>
          <w:rFonts w:hint="cs"/>
          <w:rtl/>
        </w:rPr>
        <w:t>תחולת ההטבה ב</w:t>
      </w:r>
      <w:r w:rsidR="005F2209" w:rsidRPr="00E71356">
        <w:rPr>
          <w:rtl/>
        </w:rPr>
        <w:t xml:space="preserve">מתווה המוצע </w:t>
      </w:r>
      <w:r w:rsidR="00E71356" w:rsidRPr="00E71356">
        <w:rPr>
          <w:rFonts w:hint="cs"/>
          <w:rtl/>
        </w:rPr>
        <w:t xml:space="preserve">כמעט </w:t>
      </w:r>
      <w:r w:rsidR="005F2209" w:rsidRPr="00E71356">
        <w:rPr>
          <w:rtl/>
        </w:rPr>
        <w:t>זהה ל</w:t>
      </w:r>
      <w:r w:rsidR="00BE21B6">
        <w:rPr>
          <w:rFonts w:hint="cs"/>
          <w:rtl/>
        </w:rPr>
        <w:t xml:space="preserve">תחולת </w:t>
      </w:r>
      <w:r>
        <w:rPr>
          <w:rFonts w:hint="cs"/>
          <w:rtl/>
        </w:rPr>
        <w:t xml:space="preserve">ההטבה </w:t>
      </w:r>
      <w:r w:rsidR="00BE21B6">
        <w:rPr>
          <w:rFonts w:hint="cs"/>
          <w:rtl/>
        </w:rPr>
        <w:t xml:space="preserve">במתווה </w:t>
      </w:r>
      <w:r w:rsidR="005F2209" w:rsidRPr="00E71356">
        <w:rPr>
          <w:rtl/>
        </w:rPr>
        <w:t>ש</w:t>
      </w:r>
      <w:r w:rsidR="00E71356" w:rsidRPr="00E71356">
        <w:rPr>
          <w:rFonts w:hint="cs"/>
          <w:rtl/>
        </w:rPr>
        <w:t xml:space="preserve">נחקק בשנת </w:t>
      </w:r>
      <w:r w:rsidR="005F2209" w:rsidRPr="00E71356">
        <w:rPr>
          <w:rtl/>
        </w:rPr>
        <w:t>2008</w:t>
      </w:r>
      <w:r w:rsidR="00E71356" w:rsidRPr="00E71356">
        <w:rPr>
          <w:rFonts w:hint="cs"/>
          <w:rtl/>
        </w:rPr>
        <w:t xml:space="preserve">, בתקנות </w:t>
      </w:r>
      <w:r w:rsidR="00E71356" w:rsidRPr="00E71356">
        <w:rPr>
          <w:rtl/>
        </w:rPr>
        <w:t>תקנות מס הכנסה (פחת מואץ לציוד המשמש בפעילות מזכה) (הוראת שעה), תשס"ח-2008</w:t>
      </w:r>
      <w:r w:rsidR="00E71356" w:rsidRPr="00E71356">
        <w:rPr>
          <w:rFonts w:hint="cs"/>
          <w:rtl/>
        </w:rPr>
        <w:t>, אשר נועד גם הוא לתמרץ את המשק והפעילות הכלכלית בתקופה בה הדבר נדרש.</w:t>
      </w:r>
    </w:p>
    <w:p w14:paraId="361632E5" w14:textId="77777777" w:rsidR="00456A6B" w:rsidRPr="006425F8" w:rsidRDefault="005F2209" w:rsidP="00456A6B">
      <w:pPr>
        <w:pStyle w:val="Hesber"/>
        <w:ind w:firstLine="0"/>
        <w:rPr>
          <w:b/>
          <w:bCs/>
          <w:rtl/>
        </w:rPr>
      </w:pPr>
      <w:r w:rsidRPr="006425F8">
        <w:rPr>
          <w:rFonts w:hint="cs"/>
          <w:b/>
          <w:bCs/>
          <w:rtl/>
        </w:rPr>
        <w:t>תקנה 3</w:t>
      </w:r>
    </w:p>
    <w:p w14:paraId="0CAB3B55" w14:textId="77777777" w:rsidR="00456A6B" w:rsidRPr="00456A6B" w:rsidRDefault="005F2209" w:rsidP="007246FB">
      <w:pPr>
        <w:pStyle w:val="Hesber"/>
      </w:pPr>
      <w:r>
        <w:rPr>
          <w:rFonts w:hint="cs"/>
          <w:rtl/>
        </w:rPr>
        <w:t xml:space="preserve">ההטבה בתקנות אלה נתונה לבחירת הנישום, העשוי שלא לבחור בכך אם צפוי שיוכל ליהנות יותר מקבלת הפחת בשנים מאוחרות יותר. </w:t>
      </w:r>
    </w:p>
    <w:p w14:paraId="200FF1F0" w14:textId="77777777" w:rsidR="00076720" w:rsidRDefault="00076720" w:rsidP="00076720">
      <w:pPr>
        <w:pStyle w:val="Hesber"/>
        <w:ind w:firstLine="0"/>
        <w:rPr>
          <w:b/>
          <w:bCs/>
          <w:rtl/>
        </w:rPr>
      </w:pPr>
      <w:r>
        <w:rPr>
          <w:rFonts w:hint="cs"/>
          <w:b/>
          <w:bCs/>
          <w:rtl/>
        </w:rPr>
        <w:t>תקנה 4</w:t>
      </w:r>
    </w:p>
    <w:p w14:paraId="1EC157A9" w14:textId="77777777" w:rsidR="00076720" w:rsidRDefault="00076720" w:rsidP="007246FB">
      <w:pPr>
        <w:pStyle w:val="Hesber"/>
        <w:rPr>
          <w:b/>
          <w:bCs/>
          <w:rtl/>
        </w:rPr>
      </w:pPr>
      <w:r>
        <w:rPr>
          <w:rFonts w:hint="cs"/>
          <w:rtl/>
        </w:rPr>
        <w:t xml:space="preserve">בכדי למנוע תכנוני מס בהם נישום שניכה פחת לפי תקנות אלה מוכר נכס לקרוב אשר </w:t>
      </w:r>
      <w:proofErr w:type="spellStart"/>
      <w:r>
        <w:rPr>
          <w:rFonts w:hint="cs"/>
          <w:rtl/>
        </w:rPr>
        <w:t>יהנה</w:t>
      </w:r>
      <w:proofErr w:type="spellEnd"/>
      <w:r>
        <w:rPr>
          <w:rFonts w:hint="cs"/>
          <w:rtl/>
        </w:rPr>
        <w:t xml:space="preserve"> גם הוא מפחת על הנכס, מוצע לקבוע שאם נמכר</w:t>
      </w:r>
      <w:r w:rsidRPr="00456A6B">
        <w:rPr>
          <w:rtl/>
        </w:rPr>
        <w:t xml:space="preserve"> ציוד שנתבע בגינו פחת מואץ לפי תקנות אלה נמכר לקרוב </w:t>
      </w:r>
      <w:r w:rsidRPr="0077612E">
        <w:rPr>
          <w:rtl/>
        </w:rPr>
        <w:t xml:space="preserve">בתוך </w:t>
      </w:r>
      <w:r>
        <w:rPr>
          <w:rFonts w:hint="cs"/>
          <w:rtl/>
        </w:rPr>
        <w:t xml:space="preserve">תקופה שתחילתה ביום רכישת הציוד בידי המוכר וסופה בחלוף </w:t>
      </w:r>
      <w:r w:rsidRPr="0077612E">
        <w:rPr>
          <w:rtl/>
        </w:rPr>
        <w:t>ארבע שנים מ</w:t>
      </w:r>
      <w:r>
        <w:rPr>
          <w:rFonts w:hint="cs"/>
          <w:rtl/>
        </w:rPr>
        <w:t>ה</w:t>
      </w:r>
      <w:r w:rsidRPr="0077612E">
        <w:rPr>
          <w:rtl/>
        </w:rPr>
        <w:t xml:space="preserve">יום </w:t>
      </w:r>
      <w:r>
        <w:rPr>
          <w:rFonts w:hint="cs"/>
          <w:rtl/>
        </w:rPr>
        <w:t>בו הופחת הציוד במלואו בידי המוכר</w:t>
      </w:r>
      <w:r w:rsidRPr="00456A6B">
        <w:rPr>
          <w:rtl/>
        </w:rPr>
        <w:t>, יראו את המחיר המקורי של הציוד בידי הרוכש הקרוב כאפס</w:t>
      </w:r>
      <w:r>
        <w:rPr>
          <w:rFonts w:hint="cs"/>
          <w:rtl/>
        </w:rPr>
        <w:t>. כך, הרוכש הקרוב לא יוכל לנכות פחת בגין הנכס לאחר הרכישה</w:t>
      </w:r>
      <w:r w:rsidRPr="00456A6B">
        <w:rPr>
          <w:rtl/>
        </w:rPr>
        <w:t>.</w:t>
      </w:r>
    </w:p>
    <w:p w14:paraId="7A4CAF34" w14:textId="77777777" w:rsidR="00456A6B" w:rsidRPr="006425F8" w:rsidRDefault="00076720" w:rsidP="00076720">
      <w:pPr>
        <w:pStyle w:val="Hesber"/>
        <w:ind w:firstLine="0"/>
        <w:rPr>
          <w:b/>
          <w:bCs/>
          <w:rtl/>
        </w:rPr>
      </w:pPr>
      <w:r w:rsidRPr="006425F8">
        <w:rPr>
          <w:rFonts w:hint="cs"/>
          <w:b/>
          <w:bCs/>
          <w:rtl/>
        </w:rPr>
        <w:t>תקנ</w:t>
      </w:r>
      <w:r>
        <w:rPr>
          <w:rFonts w:hint="cs"/>
          <w:b/>
          <w:bCs/>
          <w:rtl/>
        </w:rPr>
        <w:t>ה 5</w:t>
      </w:r>
    </w:p>
    <w:p w14:paraId="6AEA62A9" w14:textId="77777777" w:rsidR="00456A6B" w:rsidRDefault="005F2209" w:rsidP="00076720">
      <w:pPr>
        <w:pStyle w:val="Hesber"/>
        <w:rPr>
          <w:rtl/>
        </w:rPr>
      </w:pPr>
      <w:r w:rsidRPr="006536A0">
        <w:rPr>
          <w:rFonts w:hint="cs"/>
          <w:rtl/>
        </w:rPr>
        <w:t>מוצעים</w:t>
      </w:r>
      <w:r>
        <w:rPr>
          <w:rFonts w:hint="cs"/>
          <w:rtl/>
        </w:rPr>
        <w:t xml:space="preserve"> מספר סייגים לתחולת ההטבות. </w:t>
      </w:r>
      <w:r w:rsidRPr="00456A6B">
        <w:rPr>
          <w:rtl/>
        </w:rPr>
        <w:t>ההטבה לא תחול לגבי רכישת ציוד מקרוב, רכישה בלא תמורה, רכישת מלאי עסקי לפי סעיף 85 לפקודת מס הכנסה ורכישה במסגרת שינוי מבנה</w:t>
      </w:r>
      <w:r>
        <w:rPr>
          <w:rFonts w:hint="cs"/>
          <w:rtl/>
        </w:rPr>
        <w:t xml:space="preserve"> פטור שחלות לגביה חלק ה2 לפקודה</w:t>
      </w:r>
      <w:r w:rsidRPr="00456A6B">
        <w:rPr>
          <w:rtl/>
        </w:rPr>
        <w:t>.</w:t>
      </w:r>
      <w:r>
        <w:rPr>
          <w:rFonts w:hint="cs"/>
          <w:rtl/>
        </w:rPr>
        <w:t xml:space="preserve"> </w:t>
      </w:r>
      <w:r w:rsidR="006A3681">
        <w:rPr>
          <w:rFonts w:hint="cs"/>
          <w:rtl/>
        </w:rPr>
        <w:t xml:space="preserve">כדי למנוע כפל הטבות מהמדינה, </w:t>
      </w:r>
      <w:r>
        <w:rPr>
          <w:rFonts w:hint="cs"/>
          <w:rtl/>
        </w:rPr>
        <w:t>מוצע לקבוע כי</w:t>
      </w:r>
      <w:r w:rsidRPr="00456A6B">
        <w:rPr>
          <w:rtl/>
        </w:rPr>
        <w:t>  הפחת המואץ לא יינתן לנישום שקיבל זיכיון או זיכיון-משנה מהמדינה.</w:t>
      </w:r>
    </w:p>
    <w:p w14:paraId="3CD7E881" w14:textId="77777777" w:rsidR="00076720" w:rsidRPr="007246FB" w:rsidRDefault="00076720" w:rsidP="007246FB">
      <w:pPr>
        <w:pStyle w:val="Hesber"/>
        <w:ind w:firstLine="0"/>
        <w:rPr>
          <w:b/>
          <w:bCs/>
          <w:rtl/>
        </w:rPr>
      </w:pPr>
      <w:r w:rsidRPr="007246FB">
        <w:rPr>
          <w:rFonts w:hint="cs"/>
          <w:b/>
          <w:bCs/>
          <w:rtl/>
        </w:rPr>
        <w:t>תקנה</w:t>
      </w:r>
      <w:r w:rsidRPr="007246FB">
        <w:rPr>
          <w:b/>
          <w:bCs/>
          <w:rtl/>
        </w:rPr>
        <w:t xml:space="preserve"> 6</w:t>
      </w:r>
    </w:p>
    <w:p w14:paraId="41FF6120" w14:textId="77777777" w:rsidR="00456A6B" w:rsidRPr="00456A6B" w:rsidRDefault="001F7F39" w:rsidP="00456A6B">
      <w:pPr>
        <w:pStyle w:val="Hesber"/>
        <w:rPr>
          <w:rtl/>
        </w:rPr>
      </w:pPr>
      <w:r>
        <w:rPr>
          <w:rFonts w:hint="cs"/>
          <w:rtl/>
        </w:rPr>
        <w:t xml:space="preserve">על מנת לאפשר את התקנת התקנות במסגרת המגבלות החלות על פי דין על ההוצאה התקציבית מוצע לקבוע </w:t>
      </w:r>
      <w:r w:rsidR="005F2209" w:rsidRPr="00456A6B">
        <w:rPr>
          <w:rtl/>
        </w:rPr>
        <w:t> </w:t>
      </w:r>
      <w:r>
        <w:rPr>
          <w:rFonts w:hint="cs"/>
          <w:rtl/>
        </w:rPr>
        <w:t xml:space="preserve">כי הן יכנסו לתוקף </w:t>
      </w:r>
      <w:r w:rsidRPr="001F7F39">
        <w:rPr>
          <w:rtl/>
        </w:rPr>
        <w:t xml:space="preserve">ביום כניסתו לתוקף של תיקון לחוק הפחתת הגירעון והגבלת ההוצאה התקציבית, התשנ"ב-1992, לעניין הגדלת שיעור הגרעון הכולל מן </w:t>
      </w:r>
      <w:proofErr w:type="spellStart"/>
      <w:r w:rsidRPr="001F7F39">
        <w:rPr>
          <w:rtl/>
        </w:rPr>
        <w:t>התמ"ג</w:t>
      </w:r>
      <w:proofErr w:type="spellEnd"/>
      <w:r w:rsidRPr="001F7F39">
        <w:rPr>
          <w:rtl/>
        </w:rPr>
        <w:t xml:space="preserve"> בשנת התקציב 2021 בשיעור נוסף של 0.06% ובשנת התק</w:t>
      </w:r>
      <w:r>
        <w:rPr>
          <w:rtl/>
        </w:rPr>
        <w:t>ציב 2022 בשיעור נוסף של 0.08%</w:t>
      </w:r>
      <w:r>
        <w:rPr>
          <w:rFonts w:hint="cs"/>
          <w:rtl/>
        </w:rPr>
        <w:t>.</w:t>
      </w:r>
    </w:p>
    <w:p w14:paraId="7D3DCE4E" w14:textId="77777777" w:rsidR="00456A6B" w:rsidRPr="00456A6B" w:rsidRDefault="00456A6B" w:rsidP="00456A6B">
      <w:pPr>
        <w:pStyle w:val="Hesber"/>
        <w:rPr>
          <w:rtl/>
        </w:rPr>
      </w:pPr>
    </w:p>
    <w:p w14:paraId="472083B1" w14:textId="77777777" w:rsidR="0015480A" w:rsidRPr="0015480A" w:rsidRDefault="005F2209" w:rsidP="0015480A">
      <w:pPr>
        <w:rPr>
          <w:rtl/>
        </w:rPr>
      </w:pPr>
      <w:r w:rsidRPr="0015480A">
        <w:rPr>
          <w:rtl/>
        </w:rPr>
        <w:t> </w:t>
      </w:r>
    </w:p>
    <w:p w14:paraId="4568F2CB" w14:textId="77777777" w:rsidR="0015480A" w:rsidRPr="0015480A" w:rsidRDefault="005F2209" w:rsidP="0015480A">
      <w:pPr>
        <w:rPr>
          <w:rtl/>
        </w:rPr>
      </w:pPr>
      <w:r w:rsidRPr="0015480A">
        <w:rPr>
          <w:rtl/>
        </w:rPr>
        <w:t> </w:t>
      </w:r>
    </w:p>
    <w:p w14:paraId="66373940" w14:textId="77777777" w:rsidR="0015480A" w:rsidRPr="0015480A" w:rsidRDefault="005F2209" w:rsidP="0015480A">
      <w:pPr>
        <w:rPr>
          <w:rtl/>
        </w:rPr>
      </w:pPr>
      <w:r w:rsidRPr="0015480A">
        <w:rPr>
          <w:rtl/>
        </w:rPr>
        <w:t xml:space="preserve">·        </w:t>
      </w:r>
    </w:p>
    <w:p w14:paraId="6F9C2E7A" w14:textId="77777777" w:rsidR="0015480A" w:rsidRDefault="0015480A" w:rsidP="0015480A">
      <w:pPr>
        <w:rPr>
          <w:rtl/>
        </w:rPr>
      </w:pPr>
    </w:p>
    <w:p w14:paraId="55B0038B" w14:textId="77777777" w:rsidR="005C459E" w:rsidRDefault="005C459E" w:rsidP="001E20E2">
      <w:pPr>
        <w:rPr>
          <w:rtl/>
        </w:rPr>
      </w:pPr>
    </w:p>
    <w:p w14:paraId="5C84C3D6" w14:textId="77777777" w:rsidR="00656938" w:rsidRDefault="00656938"/>
    <w:sectPr w:rsidR="00656938" w:rsidSect="005B486F">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5C1C" w14:textId="77777777" w:rsidR="005F62EF" w:rsidRDefault="005F62EF">
      <w:pPr>
        <w:spacing w:line="240" w:lineRule="auto"/>
      </w:pPr>
      <w:r>
        <w:separator/>
      </w:r>
    </w:p>
  </w:endnote>
  <w:endnote w:type="continuationSeparator" w:id="0">
    <w:p w14:paraId="6880E21F" w14:textId="77777777" w:rsidR="005F62EF" w:rsidRDefault="005F6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FE6D" w14:textId="77777777" w:rsidR="005F62EF" w:rsidRDefault="005F62EF" w:rsidP="0062411D">
      <w:pPr>
        <w:spacing w:line="240" w:lineRule="auto"/>
        <w:ind w:left="0"/>
      </w:pPr>
      <w:r>
        <w:separator/>
      </w:r>
    </w:p>
  </w:footnote>
  <w:footnote w:type="continuationSeparator" w:id="0">
    <w:p w14:paraId="33FCDB0C" w14:textId="77777777" w:rsidR="005F62EF" w:rsidRDefault="005F62EF" w:rsidP="001762A4">
      <w:pPr>
        <w:spacing w:line="240" w:lineRule="auto"/>
      </w:pPr>
      <w:r>
        <w:continuationSeparator/>
      </w:r>
    </w:p>
  </w:footnote>
  <w:footnote w:id="1">
    <w:p w14:paraId="26A62D96" w14:textId="77777777" w:rsidR="001762A4" w:rsidRDefault="005F2209">
      <w:pPr>
        <w:pStyle w:val="a5"/>
        <w:rPr>
          <w:rtl/>
        </w:rPr>
      </w:pPr>
      <w:r>
        <w:rPr>
          <w:rStyle w:val="a7"/>
        </w:rPr>
        <w:footnoteRef/>
      </w:r>
      <w:r>
        <w:rPr>
          <w:rtl/>
        </w:rPr>
        <w:t xml:space="preserve"> </w:t>
      </w:r>
      <w:r>
        <w:rPr>
          <w:rFonts w:hint="cs"/>
          <w:rtl/>
        </w:rPr>
        <w:t>דיני מדינת ישראל, נוסח חדש 6, עמ' 120.</w:t>
      </w:r>
    </w:p>
  </w:footnote>
  <w:footnote w:id="2">
    <w:p w14:paraId="502F8F5C" w14:textId="77777777" w:rsidR="001762A4" w:rsidRDefault="005F2209">
      <w:pPr>
        <w:pStyle w:val="a5"/>
        <w:rPr>
          <w:rtl/>
        </w:rPr>
      </w:pPr>
      <w:r>
        <w:rPr>
          <w:rStyle w:val="a7"/>
        </w:rPr>
        <w:footnoteRef/>
      </w:r>
      <w:r>
        <w:rPr>
          <w:rtl/>
        </w:rPr>
        <w:t xml:space="preserve"> </w:t>
      </w:r>
      <w:r>
        <w:rPr>
          <w:rFonts w:hint="cs"/>
          <w:rtl/>
        </w:rPr>
        <w:t xml:space="preserve">ס"ח </w:t>
      </w:r>
      <w:r>
        <w:rPr>
          <w:rFonts w:hint="cs"/>
          <w:rtl/>
        </w:rPr>
        <w:t>התשל"ו, עמ' 228.</w:t>
      </w:r>
      <w:r w:rsidR="006A3681">
        <w:rPr>
          <w:rFonts w:hint="cs"/>
          <w:rtl/>
        </w:rPr>
        <w:t xml:space="preserve"> התשס"ו עמ' 332.</w:t>
      </w:r>
    </w:p>
  </w:footnote>
  <w:footnote w:id="3">
    <w:p w14:paraId="4B9B9B48" w14:textId="77777777" w:rsidR="001762A4" w:rsidRDefault="005F2209">
      <w:pPr>
        <w:pStyle w:val="a5"/>
      </w:pPr>
      <w:r>
        <w:rPr>
          <w:rStyle w:val="a7"/>
        </w:rPr>
        <w:footnoteRef/>
      </w:r>
      <w:r>
        <w:rPr>
          <w:rtl/>
        </w:rPr>
        <w:t xml:space="preserve"> </w:t>
      </w:r>
      <w:r>
        <w:rPr>
          <w:rFonts w:hint="cs"/>
          <w:rtl/>
        </w:rPr>
        <w:t>דיני מדינת ישראל, נוסח חדש 7, עמ' 173.</w:t>
      </w:r>
    </w:p>
  </w:footnote>
  <w:footnote w:id="4">
    <w:p w14:paraId="2BA0F159" w14:textId="77777777" w:rsidR="00780E5C" w:rsidRDefault="005F2209" w:rsidP="00515490">
      <w:pPr>
        <w:pStyle w:val="a5"/>
        <w:rPr>
          <w:rtl/>
        </w:rPr>
      </w:pPr>
      <w:r>
        <w:rPr>
          <w:rStyle w:val="a7"/>
        </w:rPr>
        <w:footnoteRef/>
      </w:r>
      <w:r>
        <w:rPr>
          <w:rtl/>
        </w:rPr>
        <w:t xml:space="preserve"> </w:t>
      </w:r>
      <w:r>
        <w:rPr>
          <w:rFonts w:hint="cs"/>
          <w:rtl/>
        </w:rPr>
        <w:t>ע"ר 1941, תוס' 2, עמ' 126</w:t>
      </w:r>
      <w:r w:rsidR="00515490">
        <w:rPr>
          <w:rFonts w:hint="cs"/>
          <w:rtl/>
        </w:rPr>
        <w:t>1</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F4C4C"/>
    <w:multiLevelType w:val="hybridMultilevel"/>
    <w:tmpl w:val="8C0AEB48"/>
    <w:lvl w:ilvl="0" w:tplc="5A6C6374">
      <w:start w:val="1"/>
      <w:numFmt w:val="hebrew1"/>
      <w:lvlText w:val="(%1)"/>
      <w:lvlJc w:val="left"/>
      <w:pPr>
        <w:tabs>
          <w:tab w:val="num" w:pos="624"/>
        </w:tabs>
        <w:ind w:left="0" w:firstLine="0"/>
      </w:pPr>
    </w:lvl>
    <w:lvl w:ilvl="1" w:tplc="CF9043E0" w:tentative="1">
      <w:start w:val="1"/>
      <w:numFmt w:val="lowerLetter"/>
      <w:lvlText w:val="%2."/>
      <w:lvlJc w:val="left"/>
      <w:pPr>
        <w:ind w:left="1440" w:hanging="360"/>
      </w:pPr>
    </w:lvl>
    <w:lvl w:ilvl="2" w:tplc="77568CE4" w:tentative="1">
      <w:start w:val="1"/>
      <w:numFmt w:val="lowerRoman"/>
      <w:lvlText w:val="%3."/>
      <w:lvlJc w:val="right"/>
      <w:pPr>
        <w:ind w:left="2160" w:hanging="180"/>
      </w:pPr>
    </w:lvl>
    <w:lvl w:ilvl="3" w:tplc="7FAC6AF2" w:tentative="1">
      <w:start w:val="1"/>
      <w:numFmt w:val="decimal"/>
      <w:lvlText w:val="%4."/>
      <w:lvlJc w:val="left"/>
      <w:pPr>
        <w:ind w:left="2880" w:hanging="360"/>
      </w:pPr>
    </w:lvl>
    <w:lvl w:ilvl="4" w:tplc="21946F98" w:tentative="1">
      <w:start w:val="1"/>
      <w:numFmt w:val="lowerLetter"/>
      <w:lvlText w:val="%5."/>
      <w:lvlJc w:val="left"/>
      <w:pPr>
        <w:ind w:left="3600" w:hanging="360"/>
      </w:pPr>
    </w:lvl>
    <w:lvl w:ilvl="5" w:tplc="AC12BE9A" w:tentative="1">
      <w:start w:val="1"/>
      <w:numFmt w:val="lowerRoman"/>
      <w:lvlText w:val="%6."/>
      <w:lvlJc w:val="right"/>
      <w:pPr>
        <w:ind w:left="4320" w:hanging="180"/>
      </w:pPr>
    </w:lvl>
    <w:lvl w:ilvl="6" w:tplc="8996DDB8" w:tentative="1">
      <w:start w:val="1"/>
      <w:numFmt w:val="decimal"/>
      <w:lvlText w:val="%7."/>
      <w:lvlJc w:val="left"/>
      <w:pPr>
        <w:ind w:left="5040" w:hanging="360"/>
      </w:pPr>
    </w:lvl>
    <w:lvl w:ilvl="7" w:tplc="76D2D1A8" w:tentative="1">
      <w:start w:val="1"/>
      <w:numFmt w:val="lowerLetter"/>
      <w:lvlText w:val="%8."/>
      <w:lvlJc w:val="left"/>
      <w:pPr>
        <w:ind w:left="5760" w:hanging="360"/>
      </w:pPr>
    </w:lvl>
    <w:lvl w:ilvl="8" w:tplc="D6A4E0DC" w:tentative="1">
      <w:start w:val="1"/>
      <w:numFmt w:val="lowerRoman"/>
      <w:lvlText w:val="%9."/>
      <w:lvlJc w:val="right"/>
      <w:pPr>
        <w:ind w:left="6480" w:hanging="180"/>
      </w:pPr>
    </w:lvl>
  </w:abstractNum>
  <w:abstractNum w:abstractNumId="11" w15:restartNumberingAfterBreak="0">
    <w:nsid w:val="10733A1B"/>
    <w:multiLevelType w:val="hybridMultilevel"/>
    <w:tmpl w:val="A76C8C72"/>
    <w:lvl w:ilvl="0" w:tplc="4202C93C">
      <w:start w:val="1"/>
      <w:numFmt w:val="decimal"/>
      <w:lvlText w:val="(%1)"/>
      <w:lvlJc w:val="left"/>
      <w:pPr>
        <w:tabs>
          <w:tab w:val="num" w:pos="624"/>
        </w:tabs>
        <w:ind w:left="0" w:firstLine="0"/>
      </w:pPr>
    </w:lvl>
    <w:lvl w:ilvl="1" w:tplc="A2C278AC" w:tentative="1">
      <w:start w:val="1"/>
      <w:numFmt w:val="lowerLetter"/>
      <w:lvlText w:val="%2."/>
      <w:lvlJc w:val="left"/>
      <w:pPr>
        <w:ind w:left="1440" w:hanging="360"/>
      </w:pPr>
    </w:lvl>
    <w:lvl w:ilvl="2" w:tplc="C97C0FC8" w:tentative="1">
      <w:start w:val="1"/>
      <w:numFmt w:val="lowerRoman"/>
      <w:lvlText w:val="%3."/>
      <w:lvlJc w:val="right"/>
      <w:pPr>
        <w:ind w:left="2160" w:hanging="180"/>
      </w:pPr>
    </w:lvl>
    <w:lvl w:ilvl="3" w:tplc="C5969DA6" w:tentative="1">
      <w:start w:val="1"/>
      <w:numFmt w:val="decimal"/>
      <w:lvlText w:val="%4."/>
      <w:lvlJc w:val="left"/>
      <w:pPr>
        <w:ind w:left="2880" w:hanging="360"/>
      </w:pPr>
    </w:lvl>
    <w:lvl w:ilvl="4" w:tplc="62B8B516" w:tentative="1">
      <w:start w:val="1"/>
      <w:numFmt w:val="lowerLetter"/>
      <w:lvlText w:val="%5."/>
      <w:lvlJc w:val="left"/>
      <w:pPr>
        <w:ind w:left="3600" w:hanging="360"/>
      </w:pPr>
    </w:lvl>
    <w:lvl w:ilvl="5" w:tplc="96AA66DE" w:tentative="1">
      <w:start w:val="1"/>
      <w:numFmt w:val="lowerRoman"/>
      <w:lvlText w:val="%6."/>
      <w:lvlJc w:val="right"/>
      <w:pPr>
        <w:ind w:left="4320" w:hanging="180"/>
      </w:pPr>
    </w:lvl>
    <w:lvl w:ilvl="6" w:tplc="B76E6E42" w:tentative="1">
      <w:start w:val="1"/>
      <w:numFmt w:val="decimal"/>
      <w:lvlText w:val="%7."/>
      <w:lvlJc w:val="left"/>
      <w:pPr>
        <w:ind w:left="5040" w:hanging="360"/>
      </w:pPr>
    </w:lvl>
    <w:lvl w:ilvl="7" w:tplc="75AA58E0" w:tentative="1">
      <w:start w:val="1"/>
      <w:numFmt w:val="lowerLetter"/>
      <w:lvlText w:val="%8."/>
      <w:lvlJc w:val="left"/>
      <w:pPr>
        <w:ind w:left="5760" w:hanging="360"/>
      </w:pPr>
    </w:lvl>
    <w:lvl w:ilvl="8" w:tplc="26B20686"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664152"/>
    <w:multiLevelType w:val="hybridMultilevel"/>
    <w:tmpl w:val="5944E6D2"/>
    <w:lvl w:ilvl="0" w:tplc="53AA3C4A">
      <w:start w:val="1"/>
      <w:numFmt w:val="decimal"/>
      <w:lvlText w:val="(%1)"/>
      <w:lvlJc w:val="left"/>
      <w:pPr>
        <w:tabs>
          <w:tab w:val="num" w:pos="624"/>
        </w:tabs>
        <w:ind w:left="0" w:firstLine="0"/>
      </w:pPr>
    </w:lvl>
    <w:lvl w:ilvl="1" w:tplc="640A3604" w:tentative="1">
      <w:start w:val="1"/>
      <w:numFmt w:val="lowerLetter"/>
      <w:lvlText w:val="%2."/>
      <w:lvlJc w:val="left"/>
      <w:pPr>
        <w:ind w:left="1440" w:hanging="360"/>
      </w:pPr>
    </w:lvl>
    <w:lvl w:ilvl="2" w:tplc="AF1EA3C8" w:tentative="1">
      <w:start w:val="1"/>
      <w:numFmt w:val="lowerRoman"/>
      <w:lvlText w:val="%3."/>
      <w:lvlJc w:val="right"/>
      <w:pPr>
        <w:ind w:left="2160" w:hanging="180"/>
      </w:pPr>
    </w:lvl>
    <w:lvl w:ilvl="3" w:tplc="E2102EA0" w:tentative="1">
      <w:start w:val="1"/>
      <w:numFmt w:val="decimal"/>
      <w:lvlText w:val="%4."/>
      <w:lvlJc w:val="left"/>
      <w:pPr>
        <w:ind w:left="2880" w:hanging="360"/>
      </w:pPr>
    </w:lvl>
    <w:lvl w:ilvl="4" w:tplc="2FF094C6" w:tentative="1">
      <w:start w:val="1"/>
      <w:numFmt w:val="lowerLetter"/>
      <w:lvlText w:val="%5."/>
      <w:lvlJc w:val="left"/>
      <w:pPr>
        <w:ind w:left="3600" w:hanging="360"/>
      </w:pPr>
    </w:lvl>
    <w:lvl w:ilvl="5" w:tplc="EEA274B2" w:tentative="1">
      <w:start w:val="1"/>
      <w:numFmt w:val="lowerRoman"/>
      <w:lvlText w:val="%6."/>
      <w:lvlJc w:val="right"/>
      <w:pPr>
        <w:ind w:left="4320" w:hanging="180"/>
      </w:pPr>
    </w:lvl>
    <w:lvl w:ilvl="6" w:tplc="41D04F9E" w:tentative="1">
      <w:start w:val="1"/>
      <w:numFmt w:val="decimal"/>
      <w:lvlText w:val="%7."/>
      <w:lvlJc w:val="left"/>
      <w:pPr>
        <w:ind w:left="5040" w:hanging="360"/>
      </w:pPr>
    </w:lvl>
    <w:lvl w:ilvl="7" w:tplc="F4040310" w:tentative="1">
      <w:start w:val="1"/>
      <w:numFmt w:val="lowerLetter"/>
      <w:lvlText w:val="%8."/>
      <w:lvlJc w:val="left"/>
      <w:pPr>
        <w:ind w:left="5760" w:hanging="360"/>
      </w:pPr>
    </w:lvl>
    <w:lvl w:ilvl="8" w:tplc="D7042D20" w:tentative="1">
      <w:start w:val="1"/>
      <w:numFmt w:val="lowerRoman"/>
      <w:lvlText w:val="%9."/>
      <w:lvlJc w:val="right"/>
      <w:pPr>
        <w:ind w:left="6480" w:hanging="180"/>
      </w:pPr>
    </w:lvl>
  </w:abstractNum>
  <w:abstractNum w:abstractNumId="15" w15:restartNumberingAfterBreak="0">
    <w:nsid w:val="2F8008F4"/>
    <w:multiLevelType w:val="hybridMultilevel"/>
    <w:tmpl w:val="3EF23ED8"/>
    <w:lvl w:ilvl="0" w:tplc="E9062536">
      <w:start w:val="1"/>
      <w:numFmt w:val="hebrew1"/>
      <w:lvlText w:val="(%1)"/>
      <w:lvlJc w:val="left"/>
      <w:pPr>
        <w:tabs>
          <w:tab w:val="num" w:pos="624"/>
        </w:tabs>
        <w:ind w:left="0" w:firstLine="0"/>
      </w:pPr>
    </w:lvl>
    <w:lvl w:ilvl="1" w:tplc="139EE706" w:tentative="1">
      <w:start w:val="1"/>
      <w:numFmt w:val="lowerLetter"/>
      <w:lvlText w:val="%2."/>
      <w:lvlJc w:val="left"/>
      <w:pPr>
        <w:ind w:left="1440" w:hanging="360"/>
      </w:pPr>
    </w:lvl>
    <w:lvl w:ilvl="2" w:tplc="807EDD16" w:tentative="1">
      <w:start w:val="1"/>
      <w:numFmt w:val="lowerRoman"/>
      <w:lvlText w:val="%3."/>
      <w:lvlJc w:val="right"/>
      <w:pPr>
        <w:ind w:left="2160" w:hanging="180"/>
      </w:pPr>
    </w:lvl>
    <w:lvl w:ilvl="3" w:tplc="16F4EFFE" w:tentative="1">
      <w:start w:val="1"/>
      <w:numFmt w:val="decimal"/>
      <w:lvlText w:val="%4."/>
      <w:lvlJc w:val="left"/>
      <w:pPr>
        <w:ind w:left="2880" w:hanging="360"/>
      </w:pPr>
    </w:lvl>
    <w:lvl w:ilvl="4" w:tplc="6DCA42CE" w:tentative="1">
      <w:start w:val="1"/>
      <w:numFmt w:val="lowerLetter"/>
      <w:lvlText w:val="%5."/>
      <w:lvlJc w:val="left"/>
      <w:pPr>
        <w:ind w:left="3600" w:hanging="360"/>
      </w:pPr>
    </w:lvl>
    <w:lvl w:ilvl="5" w:tplc="4D9CF1B6" w:tentative="1">
      <w:start w:val="1"/>
      <w:numFmt w:val="lowerRoman"/>
      <w:lvlText w:val="%6."/>
      <w:lvlJc w:val="right"/>
      <w:pPr>
        <w:ind w:left="4320" w:hanging="180"/>
      </w:pPr>
    </w:lvl>
    <w:lvl w:ilvl="6" w:tplc="83FA927A" w:tentative="1">
      <w:start w:val="1"/>
      <w:numFmt w:val="decimal"/>
      <w:lvlText w:val="%7."/>
      <w:lvlJc w:val="left"/>
      <w:pPr>
        <w:ind w:left="5040" w:hanging="360"/>
      </w:pPr>
    </w:lvl>
    <w:lvl w:ilvl="7" w:tplc="E11EF712" w:tentative="1">
      <w:start w:val="1"/>
      <w:numFmt w:val="lowerLetter"/>
      <w:lvlText w:val="%8."/>
      <w:lvlJc w:val="left"/>
      <w:pPr>
        <w:ind w:left="5760" w:hanging="360"/>
      </w:pPr>
    </w:lvl>
    <w:lvl w:ilvl="8" w:tplc="F1D8A5F4" w:tentative="1">
      <w:start w:val="1"/>
      <w:numFmt w:val="lowerRoman"/>
      <w:lvlText w:val="%9."/>
      <w:lvlJc w:val="right"/>
      <w:pPr>
        <w:ind w:left="6480" w:hanging="180"/>
      </w:pPr>
    </w:lvl>
  </w:abstractNum>
  <w:abstractNum w:abstractNumId="16" w15:restartNumberingAfterBreak="0">
    <w:nsid w:val="38B54683"/>
    <w:multiLevelType w:val="hybridMultilevel"/>
    <w:tmpl w:val="9A8C90A2"/>
    <w:lvl w:ilvl="0" w:tplc="E01082BE">
      <w:start w:val="1"/>
      <w:numFmt w:val="decimal"/>
      <w:lvlText w:val="(%1)"/>
      <w:lvlJc w:val="left"/>
      <w:pPr>
        <w:tabs>
          <w:tab w:val="num" w:pos="624"/>
        </w:tabs>
        <w:ind w:left="0" w:firstLine="0"/>
      </w:pPr>
    </w:lvl>
    <w:lvl w:ilvl="1" w:tplc="3FA4FE60" w:tentative="1">
      <w:start w:val="1"/>
      <w:numFmt w:val="lowerLetter"/>
      <w:lvlText w:val="%2."/>
      <w:lvlJc w:val="left"/>
      <w:pPr>
        <w:ind w:left="1440" w:hanging="360"/>
      </w:pPr>
    </w:lvl>
    <w:lvl w:ilvl="2" w:tplc="59F0E150" w:tentative="1">
      <w:start w:val="1"/>
      <w:numFmt w:val="lowerRoman"/>
      <w:lvlText w:val="%3."/>
      <w:lvlJc w:val="right"/>
      <w:pPr>
        <w:ind w:left="2160" w:hanging="180"/>
      </w:pPr>
    </w:lvl>
    <w:lvl w:ilvl="3" w:tplc="52C254DA" w:tentative="1">
      <w:start w:val="1"/>
      <w:numFmt w:val="decimal"/>
      <w:lvlText w:val="%4."/>
      <w:lvlJc w:val="left"/>
      <w:pPr>
        <w:ind w:left="2880" w:hanging="360"/>
      </w:pPr>
    </w:lvl>
    <w:lvl w:ilvl="4" w:tplc="86C0E2C4" w:tentative="1">
      <w:start w:val="1"/>
      <w:numFmt w:val="lowerLetter"/>
      <w:lvlText w:val="%5."/>
      <w:lvlJc w:val="left"/>
      <w:pPr>
        <w:ind w:left="3600" w:hanging="360"/>
      </w:pPr>
    </w:lvl>
    <w:lvl w:ilvl="5" w:tplc="3536D97C" w:tentative="1">
      <w:start w:val="1"/>
      <w:numFmt w:val="lowerRoman"/>
      <w:lvlText w:val="%6."/>
      <w:lvlJc w:val="right"/>
      <w:pPr>
        <w:ind w:left="4320" w:hanging="180"/>
      </w:pPr>
    </w:lvl>
    <w:lvl w:ilvl="6" w:tplc="FFBED38E" w:tentative="1">
      <w:start w:val="1"/>
      <w:numFmt w:val="decimal"/>
      <w:lvlText w:val="%7."/>
      <w:lvlJc w:val="left"/>
      <w:pPr>
        <w:ind w:left="5040" w:hanging="360"/>
      </w:pPr>
    </w:lvl>
    <w:lvl w:ilvl="7" w:tplc="75188894" w:tentative="1">
      <w:start w:val="1"/>
      <w:numFmt w:val="lowerLetter"/>
      <w:lvlText w:val="%8."/>
      <w:lvlJc w:val="left"/>
      <w:pPr>
        <w:ind w:left="5760" w:hanging="360"/>
      </w:pPr>
    </w:lvl>
    <w:lvl w:ilvl="8" w:tplc="36ACBF58" w:tentative="1">
      <w:start w:val="1"/>
      <w:numFmt w:val="lowerRoman"/>
      <w:lvlText w:val="%9."/>
      <w:lvlJc w:val="right"/>
      <w:pPr>
        <w:ind w:left="6480" w:hanging="180"/>
      </w:pPr>
    </w:lvl>
  </w:abstractNum>
  <w:abstractNum w:abstractNumId="17" w15:restartNumberingAfterBreak="0">
    <w:nsid w:val="42643F26"/>
    <w:multiLevelType w:val="hybridMultilevel"/>
    <w:tmpl w:val="B632100A"/>
    <w:lvl w:ilvl="0" w:tplc="87C4D96C">
      <w:start w:val="1"/>
      <w:numFmt w:val="hebrew1"/>
      <w:lvlText w:val="(%1)"/>
      <w:lvlJc w:val="left"/>
      <w:pPr>
        <w:tabs>
          <w:tab w:val="num" w:pos="624"/>
        </w:tabs>
        <w:ind w:left="0" w:firstLine="0"/>
      </w:pPr>
    </w:lvl>
    <w:lvl w:ilvl="1" w:tplc="AC328A62" w:tentative="1">
      <w:start w:val="1"/>
      <w:numFmt w:val="lowerLetter"/>
      <w:lvlText w:val="%2."/>
      <w:lvlJc w:val="left"/>
      <w:pPr>
        <w:ind w:left="1440" w:hanging="360"/>
      </w:pPr>
    </w:lvl>
    <w:lvl w:ilvl="2" w:tplc="4F0E5A8A" w:tentative="1">
      <w:start w:val="1"/>
      <w:numFmt w:val="lowerRoman"/>
      <w:lvlText w:val="%3."/>
      <w:lvlJc w:val="right"/>
      <w:pPr>
        <w:ind w:left="2160" w:hanging="180"/>
      </w:pPr>
    </w:lvl>
    <w:lvl w:ilvl="3" w:tplc="F4FAC032" w:tentative="1">
      <w:start w:val="1"/>
      <w:numFmt w:val="decimal"/>
      <w:lvlText w:val="%4."/>
      <w:lvlJc w:val="left"/>
      <w:pPr>
        <w:ind w:left="2880" w:hanging="360"/>
      </w:pPr>
    </w:lvl>
    <w:lvl w:ilvl="4" w:tplc="B4AA523E" w:tentative="1">
      <w:start w:val="1"/>
      <w:numFmt w:val="lowerLetter"/>
      <w:lvlText w:val="%5."/>
      <w:lvlJc w:val="left"/>
      <w:pPr>
        <w:ind w:left="3600" w:hanging="360"/>
      </w:pPr>
    </w:lvl>
    <w:lvl w:ilvl="5" w:tplc="63F2C510" w:tentative="1">
      <w:start w:val="1"/>
      <w:numFmt w:val="lowerRoman"/>
      <w:lvlText w:val="%6."/>
      <w:lvlJc w:val="right"/>
      <w:pPr>
        <w:ind w:left="4320" w:hanging="180"/>
      </w:pPr>
    </w:lvl>
    <w:lvl w:ilvl="6" w:tplc="7B4239AE" w:tentative="1">
      <w:start w:val="1"/>
      <w:numFmt w:val="decimal"/>
      <w:lvlText w:val="%7."/>
      <w:lvlJc w:val="left"/>
      <w:pPr>
        <w:ind w:left="5040" w:hanging="360"/>
      </w:pPr>
    </w:lvl>
    <w:lvl w:ilvl="7" w:tplc="3B967322" w:tentative="1">
      <w:start w:val="1"/>
      <w:numFmt w:val="lowerLetter"/>
      <w:lvlText w:val="%8."/>
      <w:lvlJc w:val="left"/>
      <w:pPr>
        <w:ind w:left="5760" w:hanging="360"/>
      </w:pPr>
    </w:lvl>
    <w:lvl w:ilvl="8" w:tplc="3BFCB96E" w:tentative="1">
      <w:start w:val="1"/>
      <w:numFmt w:val="lowerRoman"/>
      <w:lvlText w:val="%9."/>
      <w:lvlJc w:val="right"/>
      <w:pPr>
        <w:ind w:left="6480" w:hanging="180"/>
      </w:pPr>
    </w:lvl>
  </w:abstractNum>
  <w:abstractNum w:abstractNumId="18" w15:restartNumberingAfterBreak="0">
    <w:nsid w:val="51DB013D"/>
    <w:multiLevelType w:val="hybridMultilevel"/>
    <w:tmpl w:val="43F6AE08"/>
    <w:lvl w:ilvl="0" w:tplc="33E07C54">
      <w:start w:val="1"/>
      <w:numFmt w:val="decimal"/>
      <w:lvlText w:val="(%1)"/>
      <w:lvlJc w:val="left"/>
      <w:pPr>
        <w:tabs>
          <w:tab w:val="num" w:pos="624"/>
        </w:tabs>
        <w:ind w:left="0" w:firstLine="0"/>
      </w:pPr>
    </w:lvl>
    <w:lvl w:ilvl="1" w:tplc="08A27B4A" w:tentative="1">
      <w:start w:val="1"/>
      <w:numFmt w:val="lowerLetter"/>
      <w:lvlText w:val="%2."/>
      <w:lvlJc w:val="left"/>
      <w:pPr>
        <w:ind w:left="1440" w:hanging="360"/>
      </w:pPr>
    </w:lvl>
    <w:lvl w:ilvl="2" w:tplc="4080E3F4" w:tentative="1">
      <w:start w:val="1"/>
      <w:numFmt w:val="lowerRoman"/>
      <w:lvlText w:val="%3."/>
      <w:lvlJc w:val="right"/>
      <w:pPr>
        <w:ind w:left="2160" w:hanging="180"/>
      </w:pPr>
    </w:lvl>
    <w:lvl w:ilvl="3" w:tplc="C0D2F046" w:tentative="1">
      <w:start w:val="1"/>
      <w:numFmt w:val="decimal"/>
      <w:lvlText w:val="%4."/>
      <w:lvlJc w:val="left"/>
      <w:pPr>
        <w:ind w:left="2880" w:hanging="360"/>
      </w:pPr>
    </w:lvl>
    <w:lvl w:ilvl="4" w:tplc="3EF816D0" w:tentative="1">
      <w:start w:val="1"/>
      <w:numFmt w:val="lowerLetter"/>
      <w:lvlText w:val="%5."/>
      <w:lvlJc w:val="left"/>
      <w:pPr>
        <w:ind w:left="3600" w:hanging="360"/>
      </w:pPr>
    </w:lvl>
    <w:lvl w:ilvl="5" w:tplc="A07C276E" w:tentative="1">
      <w:start w:val="1"/>
      <w:numFmt w:val="lowerRoman"/>
      <w:lvlText w:val="%6."/>
      <w:lvlJc w:val="right"/>
      <w:pPr>
        <w:ind w:left="4320" w:hanging="180"/>
      </w:pPr>
    </w:lvl>
    <w:lvl w:ilvl="6" w:tplc="1A5474AE" w:tentative="1">
      <w:start w:val="1"/>
      <w:numFmt w:val="decimal"/>
      <w:lvlText w:val="%7."/>
      <w:lvlJc w:val="left"/>
      <w:pPr>
        <w:ind w:left="5040" w:hanging="360"/>
      </w:pPr>
    </w:lvl>
    <w:lvl w:ilvl="7" w:tplc="BB4839C4" w:tentative="1">
      <w:start w:val="1"/>
      <w:numFmt w:val="lowerLetter"/>
      <w:lvlText w:val="%8."/>
      <w:lvlJc w:val="left"/>
      <w:pPr>
        <w:ind w:left="5760" w:hanging="360"/>
      </w:pPr>
    </w:lvl>
    <w:lvl w:ilvl="8" w:tplc="A0DE155C" w:tentative="1">
      <w:start w:val="1"/>
      <w:numFmt w:val="lowerRoman"/>
      <w:lvlText w:val="%9."/>
      <w:lvlJc w:val="right"/>
      <w:pPr>
        <w:ind w:left="6480" w:hanging="180"/>
      </w:pPr>
    </w:lvl>
  </w:abstractNum>
  <w:abstractNum w:abstractNumId="19"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7094E"/>
    <w:multiLevelType w:val="hybridMultilevel"/>
    <w:tmpl w:val="64DCAAE6"/>
    <w:lvl w:ilvl="0" w:tplc="21484B0C">
      <w:start w:val="1"/>
      <w:numFmt w:val="hebrew1"/>
      <w:lvlText w:val="(%1)"/>
      <w:lvlJc w:val="left"/>
      <w:pPr>
        <w:tabs>
          <w:tab w:val="num" w:pos="624"/>
        </w:tabs>
        <w:ind w:left="0" w:firstLine="0"/>
      </w:pPr>
    </w:lvl>
    <w:lvl w:ilvl="1" w:tplc="9B1AB62E" w:tentative="1">
      <w:start w:val="1"/>
      <w:numFmt w:val="lowerLetter"/>
      <w:lvlText w:val="%2."/>
      <w:lvlJc w:val="left"/>
      <w:pPr>
        <w:ind w:left="1440" w:hanging="360"/>
      </w:pPr>
    </w:lvl>
    <w:lvl w:ilvl="2" w:tplc="8C843980" w:tentative="1">
      <w:start w:val="1"/>
      <w:numFmt w:val="lowerRoman"/>
      <w:lvlText w:val="%3."/>
      <w:lvlJc w:val="right"/>
      <w:pPr>
        <w:ind w:left="2160" w:hanging="180"/>
      </w:pPr>
    </w:lvl>
    <w:lvl w:ilvl="3" w:tplc="71F8A7E4" w:tentative="1">
      <w:start w:val="1"/>
      <w:numFmt w:val="decimal"/>
      <w:lvlText w:val="%4."/>
      <w:lvlJc w:val="left"/>
      <w:pPr>
        <w:ind w:left="2880" w:hanging="360"/>
      </w:pPr>
    </w:lvl>
    <w:lvl w:ilvl="4" w:tplc="7060AEA8" w:tentative="1">
      <w:start w:val="1"/>
      <w:numFmt w:val="lowerLetter"/>
      <w:lvlText w:val="%5."/>
      <w:lvlJc w:val="left"/>
      <w:pPr>
        <w:ind w:left="3600" w:hanging="360"/>
      </w:pPr>
    </w:lvl>
    <w:lvl w:ilvl="5" w:tplc="CF1C1D44" w:tentative="1">
      <w:start w:val="1"/>
      <w:numFmt w:val="lowerRoman"/>
      <w:lvlText w:val="%6."/>
      <w:lvlJc w:val="right"/>
      <w:pPr>
        <w:ind w:left="4320" w:hanging="180"/>
      </w:pPr>
    </w:lvl>
    <w:lvl w:ilvl="6" w:tplc="3F5AD7F2" w:tentative="1">
      <w:start w:val="1"/>
      <w:numFmt w:val="decimal"/>
      <w:lvlText w:val="%7."/>
      <w:lvlJc w:val="left"/>
      <w:pPr>
        <w:ind w:left="5040" w:hanging="360"/>
      </w:pPr>
    </w:lvl>
    <w:lvl w:ilvl="7" w:tplc="E4D43D96" w:tentative="1">
      <w:start w:val="1"/>
      <w:numFmt w:val="lowerLetter"/>
      <w:lvlText w:val="%8."/>
      <w:lvlJc w:val="left"/>
      <w:pPr>
        <w:ind w:left="5760" w:hanging="360"/>
      </w:pPr>
    </w:lvl>
    <w:lvl w:ilvl="8" w:tplc="2EBE81CE" w:tentative="1">
      <w:start w:val="1"/>
      <w:numFmt w:val="lowerRoman"/>
      <w:lvlText w:val="%9."/>
      <w:lvlJc w:val="right"/>
      <w:pPr>
        <w:ind w:left="6480" w:hanging="180"/>
      </w:pPr>
    </w:lvl>
  </w:abstractNum>
  <w:abstractNum w:abstractNumId="2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E040D24"/>
    <w:multiLevelType w:val="hybridMultilevel"/>
    <w:tmpl w:val="8FC4DE5A"/>
    <w:lvl w:ilvl="0" w:tplc="230AA170">
      <w:start w:val="1"/>
      <w:numFmt w:val="decimal"/>
      <w:lvlText w:val="(%1)"/>
      <w:lvlJc w:val="left"/>
      <w:pPr>
        <w:tabs>
          <w:tab w:val="num" w:pos="624"/>
        </w:tabs>
        <w:ind w:left="0" w:firstLine="0"/>
      </w:pPr>
    </w:lvl>
    <w:lvl w:ilvl="1" w:tplc="B42A3464" w:tentative="1">
      <w:start w:val="1"/>
      <w:numFmt w:val="lowerLetter"/>
      <w:lvlText w:val="%2."/>
      <w:lvlJc w:val="left"/>
      <w:pPr>
        <w:ind w:left="1440" w:hanging="360"/>
      </w:pPr>
    </w:lvl>
    <w:lvl w:ilvl="2" w:tplc="5D9A53BA" w:tentative="1">
      <w:start w:val="1"/>
      <w:numFmt w:val="lowerRoman"/>
      <w:lvlText w:val="%3."/>
      <w:lvlJc w:val="right"/>
      <w:pPr>
        <w:ind w:left="2160" w:hanging="180"/>
      </w:pPr>
    </w:lvl>
    <w:lvl w:ilvl="3" w:tplc="86BC6B0A" w:tentative="1">
      <w:start w:val="1"/>
      <w:numFmt w:val="decimal"/>
      <w:lvlText w:val="%4."/>
      <w:lvlJc w:val="left"/>
      <w:pPr>
        <w:ind w:left="2880" w:hanging="360"/>
      </w:pPr>
    </w:lvl>
    <w:lvl w:ilvl="4" w:tplc="BC1AC5DE" w:tentative="1">
      <w:start w:val="1"/>
      <w:numFmt w:val="lowerLetter"/>
      <w:lvlText w:val="%5."/>
      <w:lvlJc w:val="left"/>
      <w:pPr>
        <w:ind w:left="3600" w:hanging="360"/>
      </w:pPr>
    </w:lvl>
    <w:lvl w:ilvl="5" w:tplc="71728920" w:tentative="1">
      <w:start w:val="1"/>
      <w:numFmt w:val="lowerRoman"/>
      <w:lvlText w:val="%6."/>
      <w:lvlJc w:val="right"/>
      <w:pPr>
        <w:ind w:left="4320" w:hanging="180"/>
      </w:pPr>
    </w:lvl>
    <w:lvl w:ilvl="6" w:tplc="1C22A48C" w:tentative="1">
      <w:start w:val="1"/>
      <w:numFmt w:val="decimal"/>
      <w:lvlText w:val="%7."/>
      <w:lvlJc w:val="left"/>
      <w:pPr>
        <w:ind w:left="5040" w:hanging="360"/>
      </w:pPr>
    </w:lvl>
    <w:lvl w:ilvl="7" w:tplc="FB6E5232" w:tentative="1">
      <w:start w:val="1"/>
      <w:numFmt w:val="lowerLetter"/>
      <w:lvlText w:val="%8."/>
      <w:lvlJc w:val="left"/>
      <w:pPr>
        <w:ind w:left="5760" w:hanging="360"/>
      </w:pPr>
    </w:lvl>
    <w:lvl w:ilvl="8" w:tplc="BBE61684" w:tentative="1">
      <w:start w:val="1"/>
      <w:numFmt w:val="lowerRoman"/>
      <w:lvlText w:val="%9."/>
      <w:lvlJc w:val="right"/>
      <w:pPr>
        <w:ind w:left="6480" w:hanging="180"/>
      </w:pPr>
    </w:lvl>
  </w:abstractNum>
  <w:abstractNum w:abstractNumId="23"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13"/>
  </w:num>
  <w:num w:numId="6">
    <w:abstractNumId w:val="24"/>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9"/>
    <w:lvlOverride w:ilvl="0">
      <w:startOverride w:val="1"/>
    </w:lvlOverride>
  </w:num>
  <w:num w:numId="18">
    <w:abstractNumId w:val="12"/>
  </w:num>
  <w:num w:numId="19">
    <w:abstractNumId w:val="21"/>
  </w:num>
  <w:num w:numId="20">
    <w:abstractNumId w:val="18"/>
  </w:num>
  <w:num w:numId="21">
    <w:abstractNumId w:val="20"/>
  </w:num>
  <w:num w:numId="22">
    <w:abstractNumId w:val="14"/>
  </w:num>
  <w:num w:numId="23">
    <w:abstractNumId w:val="16"/>
  </w:num>
  <w:num w:numId="24">
    <w:abstractNumId w:val="11"/>
  </w:num>
  <w:num w:numId="25">
    <w:abstractNumId w:val="15"/>
  </w:num>
  <w:num w:numId="26">
    <w:abstractNumId w:val="10"/>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F"/>
    <w:rsid w:val="00021641"/>
    <w:rsid w:val="00041EE2"/>
    <w:rsid w:val="00073094"/>
    <w:rsid w:val="00076720"/>
    <w:rsid w:val="000B44C3"/>
    <w:rsid w:val="001068D3"/>
    <w:rsid w:val="0015480A"/>
    <w:rsid w:val="001762A4"/>
    <w:rsid w:val="001C11CF"/>
    <w:rsid w:val="001D4CCD"/>
    <w:rsid w:val="001E000B"/>
    <w:rsid w:val="001E20E2"/>
    <w:rsid w:val="001F7F39"/>
    <w:rsid w:val="00205852"/>
    <w:rsid w:val="002330EB"/>
    <w:rsid w:val="00272BBB"/>
    <w:rsid w:val="002C1C21"/>
    <w:rsid w:val="002D52E8"/>
    <w:rsid w:val="003438E2"/>
    <w:rsid w:val="003741D6"/>
    <w:rsid w:val="003C25C0"/>
    <w:rsid w:val="003E235B"/>
    <w:rsid w:val="00401F05"/>
    <w:rsid w:val="00430F83"/>
    <w:rsid w:val="00456A6B"/>
    <w:rsid w:val="0047691C"/>
    <w:rsid w:val="00477E29"/>
    <w:rsid w:val="0048456F"/>
    <w:rsid w:val="00492041"/>
    <w:rsid w:val="004A7206"/>
    <w:rsid w:val="004B2812"/>
    <w:rsid w:val="00515490"/>
    <w:rsid w:val="005170F3"/>
    <w:rsid w:val="005476CD"/>
    <w:rsid w:val="00567FDE"/>
    <w:rsid w:val="005A2A4E"/>
    <w:rsid w:val="005B486F"/>
    <w:rsid w:val="005B7B4B"/>
    <w:rsid w:val="005C0DFC"/>
    <w:rsid w:val="005C34BA"/>
    <w:rsid w:val="005C459E"/>
    <w:rsid w:val="005F2209"/>
    <w:rsid w:val="005F62EF"/>
    <w:rsid w:val="00621B0E"/>
    <w:rsid w:val="0062411D"/>
    <w:rsid w:val="006425F8"/>
    <w:rsid w:val="006536A0"/>
    <w:rsid w:val="00656938"/>
    <w:rsid w:val="006A3681"/>
    <w:rsid w:val="006D7643"/>
    <w:rsid w:val="00722C14"/>
    <w:rsid w:val="007246FB"/>
    <w:rsid w:val="00774E9A"/>
    <w:rsid w:val="0077612E"/>
    <w:rsid w:val="00780E5C"/>
    <w:rsid w:val="007C4645"/>
    <w:rsid w:val="007E751D"/>
    <w:rsid w:val="007F6ED9"/>
    <w:rsid w:val="00804DAA"/>
    <w:rsid w:val="0085515D"/>
    <w:rsid w:val="008A33ED"/>
    <w:rsid w:val="008C1D30"/>
    <w:rsid w:val="008D78FE"/>
    <w:rsid w:val="00911E8F"/>
    <w:rsid w:val="00914D3E"/>
    <w:rsid w:val="00967B75"/>
    <w:rsid w:val="00971375"/>
    <w:rsid w:val="00992853"/>
    <w:rsid w:val="009956CE"/>
    <w:rsid w:val="00A61E75"/>
    <w:rsid w:val="00A728EB"/>
    <w:rsid w:val="00AE3221"/>
    <w:rsid w:val="00B84D6B"/>
    <w:rsid w:val="00BB75C7"/>
    <w:rsid w:val="00BD79AA"/>
    <w:rsid w:val="00BE21B6"/>
    <w:rsid w:val="00C34DE2"/>
    <w:rsid w:val="00C85E18"/>
    <w:rsid w:val="00C86A0C"/>
    <w:rsid w:val="00CB0A4C"/>
    <w:rsid w:val="00D06208"/>
    <w:rsid w:val="00D22BD9"/>
    <w:rsid w:val="00D83534"/>
    <w:rsid w:val="00DC6411"/>
    <w:rsid w:val="00E5210C"/>
    <w:rsid w:val="00E71356"/>
    <w:rsid w:val="00E86A04"/>
    <w:rsid w:val="00EB28D9"/>
    <w:rsid w:val="00EC34B4"/>
    <w:rsid w:val="00ED292A"/>
    <w:rsid w:val="00F02324"/>
    <w:rsid w:val="00F24A78"/>
    <w:rsid w:val="00F37AE0"/>
    <w:rsid w:val="00F806DC"/>
    <w:rsid w:val="00F90E68"/>
    <w:rsid w:val="00FA7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E1E"/>
  <w15:chartTrackingRefBased/>
  <w15:docId w15:val="{0A12E5D0-42E9-48CB-8C3F-7AAA928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56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48456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8456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8456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8456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8456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8456F"/>
    <w:rPr>
      <w:rFonts w:asciiTheme="majorHAnsi" w:eastAsiaTheme="majorEastAsia" w:hAnsiTheme="majorHAnsi" w:cs="David"/>
      <w:bCs/>
      <w:sz w:val="32"/>
      <w:szCs w:val="36"/>
    </w:rPr>
  </w:style>
  <w:style w:type="character" w:customStyle="1" w:styleId="40">
    <w:name w:val="כותרת 4 תו"/>
    <w:basedOn w:val="a0"/>
    <w:link w:val="4"/>
    <w:uiPriority w:val="9"/>
    <w:rsid w:val="0048456F"/>
    <w:rPr>
      <w:rFonts w:ascii="David" w:hAnsi="David" w:cs="David"/>
      <w:b/>
      <w:bCs/>
      <w:color w:val="000000" w:themeColor="text1"/>
      <w:sz w:val="24"/>
      <w:szCs w:val="28"/>
    </w:rPr>
  </w:style>
  <w:style w:type="paragraph" w:customStyle="1" w:styleId="TableText">
    <w:name w:val="Table Text"/>
    <w:basedOn w:val="a"/>
    <w:rsid w:val="0048456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8456F"/>
    <w:pPr>
      <w:outlineLvl w:val="2"/>
    </w:pPr>
  </w:style>
  <w:style w:type="paragraph" w:customStyle="1" w:styleId="TableBlock">
    <w:name w:val="Table Block"/>
    <w:basedOn w:val="TableText"/>
    <w:rsid w:val="0048456F"/>
    <w:pPr>
      <w:jc w:val="both"/>
    </w:pPr>
  </w:style>
  <w:style w:type="paragraph" w:customStyle="1" w:styleId="TableHead">
    <w:name w:val="Table Head"/>
    <w:basedOn w:val="TableText"/>
    <w:rsid w:val="0048456F"/>
    <w:pPr>
      <w:jc w:val="center"/>
      <w:outlineLvl w:val="1"/>
    </w:pPr>
    <w:rPr>
      <w:b/>
      <w:bCs/>
    </w:rPr>
  </w:style>
  <w:style w:type="paragraph" w:customStyle="1" w:styleId="HeadMitparsemetBaze">
    <w:name w:val="Head MitparsemetBaze"/>
    <w:basedOn w:val="a"/>
    <w:rsid w:val="0048456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8456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48456F"/>
    <w:pPr>
      <w:tabs>
        <w:tab w:val="left" w:pos="680"/>
        <w:tab w:val="left" w:pos="1020"/>
      </w:tabs>
      <w:ind w:firstLine="0"/>
    </w:pPr>
  </w:style>
  <w:style w:type="paragraph" w:customStyle="1" w:styleId="HeadDivreiHesber">
    <w:name w:val="Head DivreiHesber"/>
    <w:basedOn w:val="a"/>
    <w:rsid w:val="0048456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48456F"/>
    <w:rPr>
      <w:rFonts w:asciiTheme="majorHAnsi" w:eastAsiaTheme="majorEastAsia" w:hAnsiTheme="majorHAnsi" w:cs="David"/>
      <w:bCs/>
      <w:sz w:val="26"/>
      <w:szCs w:val="36"/>
      <w:u w:val="single"/>
    </w:rPr>
  </w:style>
  <w:style w:type="character" w:customStyle="1" w:styleId="30">
    <w:name w:val="כותרת 3 תו"/>
    <w:basedOn w:val="a0"/>
    <w:link w:val="3"/>
    <w:rsid w:val="0048456F"/>
    <w:rPr>
      <w:rFonts w:asciiTheme="majorHAnsi" w:eastAsiaTheme="majorEastAsia" w:hAnsiTheme="majorHAnsi" w:cs="David"/>
      <w:sz w:val="24"/>
      <w:szCs w:val="28"/>
      <w:u w:val="double"/>
    </w:rPr>
  </w:style>
  <w:style w:type="character" w:customStyle="1" w:styleId="50">
    <w:name w:val="כותרת 5 תו"/>
    <w:basedOn w:val="a0"/>
    <w:link w:val="5"/>
    <w:uiPriority w:val="9"/>
    <w:rsid w:val="0048456F"/>
    <w:rPr>
      <w:rFonts w:ascii="David" w:hAnsi="David" w:cs="David"/>
      <w:color w:val="000000" w:themeColor="text1"/>
      <w:sz w:val="24"/>
      <w:szCs w:val="24"/>
    </w:rPr>
  </w:style>
  <w:style w:type="paragraph" w:customStyle="1" w:styleId="HeadHatzaotHok4Futer">
    <w:name w:val="Head HatzaotHok4Futer"/>
    <w:basedOn w:val="HeadHatzaotHok"/>
    <w:rsid w:val="0048456F"/>
    <w:pPr>
      <w:spacing w:before="120" w:after="120"/>
    </w:pPr>
    <w:rPr>
      <w:color w:val="FF0000"/>
      <w:w w:val="80"/>
    </w:rPr>
  </w:style>
  <w:style w:type="paragraph" w:styleId="a3">
    <w:name w:val="endnote text"/>
    <w:basedOn w:val="a"/>
    <w:link w:val="a4"/>
    <w:semiHidden/>
    <w:rsid w:val="0048456F"/>
    <w:pPr>
      <w:ind w:left="227" w:hanging="227"/>
    </w:pPr>
    <w:rPr>
      <w:sz w:val="14"/>
      <w:szCs w:val="22"/>
    </w:rPr>
  </w:style>
  <w:style w:type="character" w:customStyle="1" w:styleId="a4">
    <w:name w:val="טקסט הערת סיום תו"/>
    <w:basedOn w:val="a0"/>
    <w:link w:val="a3"/>
    <w:semiHidden/>
    <w:rsid w:val="005B486F"/>
    <w:rPr>
      <w:rFonts w:ascii="David" w:hAnsi="David" w:cs="David"/>
      <w:sz w:val="14"/>
    </w:rPr>
  </w:style>
  <w:style w:type="paragraph" w:customStyle="1" w:styleId="TableInnerSideHeading">
    <w:name w:val="Table InnerSideHeading"/>
    <w:basedOn w:val="TableSideHeading"/>
    <w:rsid w:val="0048456F"/>
    <w:pPr>
      <w:outlineLvl w:val="9"/>
    </w:pPr>
  </w:style>
  <w:style w:type="paragraph" w:customStyle="1" w:styleId="Hesber">
    <w:name w:val="Hesber"/>
    <w:basedOn w:val="a"/>
    <w:rsid w:val="0048456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48456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5B486F"/>
    <w:rPr>
      <w:rFonts w:ascii="Arial" w:eastAsia="Arial Unicode MS" w:hAnsi="Arial" w:cs="David"/>
      <w:snapToGrid w:val="0"/>
      <w:sz w:val="14"/>
      <w:szCs w:val="20"/>
    </w:rPr>
  </w:style>
  <w:style w:type="character" w:styleId="a7">
    <w:name w:val="footnote reference"/>
    <w:aliases w:val="Footnote Reference_0,Footnote Reference"/>
    <w:basedOn w:val="a0"/>
    <w:semiHidden/>
    <w:rsid w:val="0048456F"/>
    <w:rPr>
      <w:vertAlign w:val="superscript"/>
    </w:rPr>
  </w:style>
  <w:style w:type="paragraph" w:customStyle="1" w:styleId="HesberHeading">
    <w:name w:val="Hesber Heading"/>
    <w:basedOn w:val="Hesber"/>
    <w:rsid w:val="0048456F"/>
    <w:pPr>
      <w:tabs>
        <w:tab w:val="left" w:pos="624"/>
        <w:tab w:val="left" w:pos="1247"/>
      </w:tabs>
    </w:pPr>
    <w:rPr>
      <w:b/>
      <w:bCs/>
    </w:rPr>
  </w:style>
  <w:style w:type="paragraph" w:customStyle="1" w:styleId="HesberWriters">
    <w:name w:val="Hesber Writers"/>
    <w:basedOn w:val="Hesber"/>
    <w:rsid w:val="0048456F"/>
    <w:pPr>
      <w:spacing w:before="120" w:after="120"/>
      <w:ind w:left="1418"/>
      <w:jc w:val="right"/>
    </w:pPr>
    <w:rPr>
      <w:b/>
      <w:bCs/>
    </w:rPr>
  </w:style>
  <w:style w:type="character" w:styleId="a8">
    <w:name w:val="endnote reference"/>
    <w:basedOn w:val="a0"/>
    <w:semiHidden/>
    <w:rsid w:val="0048456F"/>
    <w:rPr>
      <w:vertAlign w:val="superscript"/>
    </w:rPr>
  </w:style>
  <w:style w:type="paragraph" w:customStyle="1" w:styleId="TableBlockOutdent">
    <w:name w:val="Table BlockOutdent"/>
    <w:basedOn w:val="TableBlock"/>
    <w:rsid w:val="0048456F"/>
    <w:pPr>
      <w:ind w:left="624" w:hanging="624"/>
    </w:pPr>
  </w:style>
  <w:style w:type="paragraph" w:styleId="a9">
    <w:name w:val="header"/>
    <w:basedOn w:val="a"/>
    <w:link w:val="aa"/>
    <w:rsid w:val="0048456F"/>
    <w:pPr>
      <w:tabs>
        <w:tab w:val="center" w:pos="4153"/>
        <w:tab w:val="right" w:pos="8306"/>
      </w:tabs>
    </w:pPr>
  </w:style>
  <w:style w:type="character" w:customStyle="1" w:styleId="aa">
    <w:name w:val="כותרת עליונה תו"/>
    <w:basedOn w:val="a0"/>
    <w:link w:val="a9"/>
    <w:rsid w:val="005B486F"/>
    <w:rPr>
      <w:rFonts w:ascii="David" w:hAnsi="David" w:cs="David"/>
      <w:sz w:val="24"/>
      <w:szCs w:val="24"/>
    </w:rPr>
  </w:style>
  <w:style w:type="paragraph" w:styleId="ab">
    <w:name w:val="footer"/>
    <w:basedOn w:val="a"/>
    <w:link w:val="ac"/>
    <w:rsid w:val="0048456F"/>
    <w:pPr>
      <w:tabs>
        <w:tab w:val="center" w:pos="4153"/>
        <w:tab w:val="right" w:pos="8306"/>
      </w:tabs>
    </w:pPr>
  </w:style>
  <w:style w:type="character" w:customStyle="1" w:styleId="ac">
    <w:name w:val="כותרת תחתונה תו"/>
    <w:basedOn w:val="a0"/>
    <w:link w:val="ab"/>
    <w:rsid w:val="005B486F"/>
    <w:rPr>
      <w:rFonts w:ascii="David" w:hAnsi="David" w:cs="David"/>
      <w:sz w:val="24"/>
      <w:szCs w:val="24"/>
    </w:rPr>
  </w:style>
  <w:style w:type="character" w:styleId="ad">
    <w:name w:val="page number"/>
    <w:basedOn w:val="a0"/>
    <w:rsid w:val="0048456F"/>
  </w:style>
  <w:style w:type="paragraph" w:customStyle="1" w:styleId="Cover1-Reshumot">
    <w:name w:val="Cover 1-Reshumot"/>
    <w:basedOn w:val="a"/>
    <w:rsid w:val="0048456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8456F"/>
    <w:rPr>
      <w:sz w:val="36"/>
      <w:szCs w:val="52"/>
    </w:rPr>
  </w:style>
  <w:style w:type="paragraph" w:customStyle="1" w:styleId="Cover3-Haknesset">
    <w:name w:val="Cover 3-Haknesset"/>
    <w:basedOn w:val="Cover1-Reshumot"/>
    <w:rsid w:val="0048456F"/>
    <w:rPr>
      <w:b/>
      <w:bCs/>
      <w:spacing w:val="60"/>
    </w:rPr>
  </w:style>
  <w:style w:type="paragraph" w:customStyle="1" w:styleId="Cover4-Date">
    <w:name w:val="Cover 4-Date"/>
    <w:basedOn w:val="a"/>
    <w:rsid w:val="0048456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48456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48456F"/>
    <w:pPr>
      <w:widowControl/>
      <w:spacing w:before="120" w:after="120"/>
      <w:outlineLvl w:val="9"/>
    </w:pPr>
    <w:rPr>
      <w:rtl/>
      <w:cs/>
    </w:rPr>
  </w:style>
  <w:style w:type="paragraph" w:styleId="TOC1">
    <w:name w:val="toc 1"/>
    <w:basedOn w:val="a"/>
    <w:next w:val="a"/>
    <w:autoRedefine/>
    <w:uiPriority w:val="39"/>
    <w:unhideWhenUsed/>
    <w:rsid w:val="0048456F"/>
    <w:pPr>
      <w:tabs>
        <w:tab w:val="right" w:leader="dot" w:pos="9629"/>
      </w:tabs>
      <w:spacing w:after="100"/>
    </w:pPr>
    <w:rPr>
      <w:bCs/>
      <w:szCs w:val="22"/>
    </w:rPr>
  </w:style>
  <w:style w:type="paragraph" w:styleId="TOC2">
    <w:name w:val="toc 2"/>
    <w:basedOn w:val="a"/>
    <w:next w:val="a"/>
    <w:uiPriority w:val="39"/>
    <w:unhideWhenUsed/>
    <w:rsid w:val="0048456F"/>
    <w:pPr>
      <w:tabs>
        <w:tab w:val="right" w:leader="dot" w:pos="9628"/>
      </w:tabs>
      <w:spacing w:after="100"/>
    </w:pPr>
    <w:rPr>
      <w:szCs w:val="22"/>
    </w:rPr>
  </w:style>
  <w:style w:type="character" w:styleId="Hyperlink">
    <w:name w:val="Hyperlink"/>
    <w:basedOn w:val="a0"/>
    <w:uiPriority w:val="99"/>
    <w:unhideWhenUsed/>
    <w:rsid w:val="0048456F"/>
    <w:rPr>
      <w:color w:val="0563C1" w:themeColor="hyperlink"/>
      <w:u w:val="single"/>
    </w:rPr>
  </w:style>
  <w:style w:type="paragraph" w:styleId="TOC3">
    <w:name w:val="toc 3"/>
    <w:basedOn w:val="a"/>
    <w:next w:val="a"/>
    <w:uiPriority w:val="39"/>
    <w:unhideWhenUsed/>
    <w:rsid w:val="0048456F"/>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48456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8456F"/>
    <w:pPr>
      <w:tabs>
        <w:tab w:val="right" w:leader="dot" w:pos="9628"/>
      </w:tabs>
      <w:spacing w:after="100"/>
      <w:ind w:left="567"/>
    </w:pPr>
    <w:rPr>
      <w:szCs w:val="22"/>
    </w:rPr>
  </w:style>
  <w:style w:type="paragraph" w:styleId="TOC6">
    <w:name w:val="toc 6"/>
    <w:basedOn w:val="a"/>
    <w:next w:val="a"/>
    <w:autoRedefine/>
    <w:semiHidden/>
    <w:unhideWhenUsed/>
    <w:rsid w:val="0048456F"/>
    <w:pPr>
      <w:spacing w:after="100"/>
      <w:ind w:left="850"/>
    </w:pPr>
  </w:style>
  <w:style w:type="paragraph" w:styleId="TOC7">
    <w:name w:val="toc 7"/>
    <w:basedOn w:val="a"/>
    <w:next w:val="a"/>
    <w:autoRedefine/>
    <w:semiHidden/>
    <w:unhideWhenUsed/>
    <w:rsid w:val="0048456F"/>
    <w:pPr>
      <w:spacing w:after="100"/>
      <w:ind w:left="1020"/>
    </w:pPr>
  </w:style>
  <w:style w:type="paragraph" w:styleId="TOC8">
    <w:name w:val="toc 8"/>
    <w:basedOn w:val="a"/>
    <w:next w:val="a"/>
    <w:autoRedefine/>
    <w:semiHidden/>
    <w:unhideWhenUsed/>
    <w:rsid w:val="0048456F"/>
    <w:pPr>
      <w:spacing w:after="100"/>
      <w:ind w:left="1190"/>
    </w:pPr>
  </w:style>
  <w:style w:type="paragraph" w:styleId="TOC9">
    <w:name w:val="toc 9"/>
    <w:basedOn w:val="a"/>
    <w:next w:val="a"/>
    <w:autoRedefine/>
    <w:semiHidden/>
    <w:unhideWhenUsed/>
    <w:rsid w:val="0048456F"/>
    <w:pPr>
      <w:spacing w:after="100"/>
      <w:ind w:left="1360"/>
    </w:pPr>
  </w:style>
  <w:style w:type="paragraph" w:customStyle="1" w:styleId="TableHead2">
    <w:name w:val="Table Head2"/>
    <w:basedOn w:val="TableHead"/>
    <w:qFormat/>
    <w:rsid w:val="0048456F"/>
    <w:pPr>
      <w:outlineLvl w:val="9"/>
    </w:pPr>
  </w:style>
  <w:style w:type="paragraph" w:customStyle="1" w:styleId="TableSideHeading2">
    <w:name w:val="Table SideHeading2"/>
    <w:basedOn w:val="TableSideHeading"/>
    <w:autoRedefine/>
    <w:qFormat/>
    <w:rsid w:val="0048456F"/>
    <w:pPr>
      <w:keepLines w:val="0"/>
      <w:outlineLvl w:val="9"/>
    </w:pPr>
  </w:style>
  <w:style w:type="paragraph" w:customStyle="1" w:styleId="0">
    <w:name w:val="סגנון שורה ראשונה:  0  ס''מ"/>
    <w:basedOn w:val="2"/>
    <w:rsid w:val="0048456F"/>
    <w:rPr>
      <w:rFonts w:eastAsia="Times New Roman"/>
    </w:rPr>
  </w:style>
  <w:style w:type="paragraph" w:styleId="af">
    <w:name w:val="List Paragraph"/>
    <w:basedOn w:val="a"/>
    <w:uiPriority w:val="34"/>
    <w:qFormat/>
    <w:rsid w:val="0048456F"/>
    <w:pPr>
      <w:widowControl/>
      <w:spacing w:line="259" w:lineRule="auto"/>
    </w:pPr>
    <w:rPr>
      <w:rFonts w:asciiTheme="minorHAnsi" w:hAnsiTheme="minorHAnsi"/>
      <w:sz w:val="22"/>
    </w:rPr>
  </w:style>
  <w:style w:type="table" w:styleId="af0">
    <w:name w:val="Table Grid"/>
    <w:basedOn w:val="a1"/>
    <w:rsid w:val="0048456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48456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48456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8456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48456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F90E68"/>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F90E68"/>
    <w:rPr>
      <w:rFonts w:ascii="Tahoma" w:hAnsi="Tahoma" w:cs="Tahoma"/>
      <w:sz w:val="18"/>
      <w:szCs w:val="18"/>
    </w:rPr>
  </w:style>
  <w:style w:type="character" w:styleId="af4">
    <w:name w:val="annotation reference"/>
    <w:basedOn w:val="a0"/>
    <w:uiPriority w:val="99"/>
    <w:semiHidden/>
    <w:unhideWhenUsed/>
    <w:rsid w:val="00C85E18"/>
    <w:rPr>
      <w:sz w:val="16"/>
      <w:szCs w:val="16"/>
    </w:rPr>
  </w:style>
  <w:style w:type="paragraph" w:styleId="af5">
    <w:name w:val="annotation text"/>
    <w:basedOn w:val="a"/>
    <w:link w:val="af6"/>
    <w:uiPriority w:val="99"/>
    <w:semiHidden/>
    <w:unhideWhenUsed/>
    <w:rsid w:val="00C85E18"/>
    <w:pPr>
      <w:spacing w:line="240" w:lineRule="auto"/>
    </w:pPr>
    <w:rPr>
      <w:sz w:val="20"/>
      <w:szCs w:val="20"/>
    </w:rPr>
  </w:style>
  <w:style w:type="character" w:customStyle="1" w:styleId="af6">
    <w:name w:val="טקסט הערה תו"/>
    <w:basedOn w:val="a0"/>
    <w:link w:val="af5"/>
    <w:uiPriority w:val="99"/>
    <w:semiHidden/>
    <w:rsid w:val="00C85E18"/>
    <w:rPr>
      <w:rFonts w:ascii="David" w:hAnsi="David" w:cs="David"/>
      <w:sz w:val="20"/>
      <w:szCs w:val="20"/>
    </w:rPr>
  </w:style>
  <w:style w:type="paragraph" w:styleId="af7">
    <w:name w:val="annotation subject"/>
    <w:basedOn w:val="af5"/>
    <w:next w:val="af5"/>
    <w:link w:val="af8"/>
    <w:uiPriority w:val="99"/>
    <w:semiHidden/>
    <w:unhideWhenUsed/>
    <w:rsid w:val="00C85E18"/>
    <w:rPr>
      <w:b/>
      <w:bCs/>
    </w:rPr>
  </w:style>
  <w:style w:type="character" w:customStyle="1" w:styleId="af8">
    <w:name w:val="נושא הערה תו"/>
    <w:basedOn w:val="af6"/>
    <w:link w:val="af7"/>
    <w:uiPriority w:val="99"/>
    <w:semiHidden/>
    <w:rsid w:val="00C85E18"/>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1334</Words>
  <Characters>6671</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Rabinovitz</dc:creator>
  <cp:lastModifiedBy>Dalia</cp:lastModifiedBy>
  <cp:revision>2</cp:revision>
  <dcterms:created xsi:type="dcterms:W3CDTF">2020-08-16T13:47:00Z</dcterms:created>
  <dcterms:modified xsi:type="dcterms:W3CDTF">2020-08-16T13:47:00Z</dcterms:modified>
</cp:coreProperties>
</file>